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ACJC/846/2020 vom 17. Juni 2020</w:t>
      </w:r>
    </w:p>
    <w:p>
      <w:r>
        <w:t>GE Cour de justice, 2020-06-17, FR</w:t>
      </w:r>
    </w:p>
    <w:p>
      <w:r>
        <w:rPr>
          <w:b/>
        </w:rPr>
        <w:t xml:space="preserve">Quelle: </w:t>
      </w:r>
      <w:r>
        <w:t>https://mcp.opencaselaw.ch/entscheid/ge_gerichte_ACJC_846_2020</w:t>
      </w:r>
    </w:p>
    <w:p>
      <w:r>
        <w:t>FR: GE_GERICHTE ACJC/846/2020 du 17 juin 2020</w:t>
      </w:r>
    </w:p>
    <w:p>
      <w:r>
        <w:t>IT: GE_GERICHTE ACJC/846/2020 del 17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23.06.2020.</w:t>
      </w:r>
    </w:p>
    <w:p>
      <w:r>
        <w:t>République et canton de Genève POUVOIR JUDICIAIRE Cour de justice civile Chambre civile</w:t>
      </w:r>
    </w:p>
    <w:p>
      <w:r>
        <w:t>Recourante : Intimée : A______ SA p.a. Monsieur B______ Avenue ______ ______ (GE)</w:t>
      </w:r>
    </w:p>
    <w:p>
      <w:r>
        <w:t>C______ AG p.a. D______, ______ ______ LUZERN</w:t>
      </w:r>
    </w:p>
    <w:p>
      <w:r>
        <w:t>C/6275/2020 ACJC/846/2020 DU MERCREDI 17 JUIN 2020 Vu le jugement JTPI/7025/2020 du 8 juin 2020 prononçant la faillite de A______ SA (ch. 1 du jugement); Vu le recours contre ledit jugement formé le 16 juin 2020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JTPI/7025/2020 rendu par le Tribunal de première instance le 8 juin 2020 dans la cause C/6275/2020-8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