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ACJC/846/2018 vom 18. Mai 2016</w:t>
      </w:r>
    </w:p>
    <w:p>
      <w:r>
        <w:t>GE Cour de justice, 2016-05-18, FR</w:t>
      </w:r>
    </w:p>
    <w:p>
      <w:r>
        <w:rPr>
          <w:b/>
        </w:rPr>
        <w:t xml:space="preserve">Quelle: </w:t>
      </w:r>
      <w:r>
        <w:t>https://mcp.opencaselaw.ch/entscheid/ge_gerichte_ACJC_846_2018</w:t>
      </w:r>
    </w:p>
    <w:p>
      <w:r>
        <w:t>FR: GE_GERICHTE ACJC/846/2018 du 18 mai 2016</w:t>
      </w:r>
    </w:p>
    <w:p>
      <w:r>
        <w:t>IT: GE_GERICHTE ACJC/846/2018 del 18 maggio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l'autorité a un plein pouvoir d'examen en droit, mais un pouvoir limité à l'arbitraire en fait (art. 320 CPC).</w:t>
      </w:r>
    </w:p>
    <w:p>
      <w:r>
        <w:rPr>
          <w:b/>
        </w:rPr>
        <w:t>E. 2</w:t>
      </w:r>
    </w:p>
    <w:p>
      <w:r>
        <w:t>La recourante invoque que sa décision du 18 mai 2016 n'a pas fait l'objet d'une opposition de sorte qu'elle est passée en force de chose jugée.</w:t>
      </w:r>
    </w:p>
    <w:p>
      <w:r>
        <w:rPr>
          <w:b/>
        </w:rPr>
        <w:t>E. 2.1.1</w:t>
      </w:r>
    </w:p>
    <w:p>
      <w:r>
        <w:t>Le créancier qui est au bénéfice d'un jugement exécutoire peut requérir du juge la mainlevée définitive de l'opposition (art. 80 al. 1 LP). Sont assimilés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w:t>
      </w:r>
    </w:p>
    <w:p>
      <w:r>
        <w:rPr>
          <w:b/>
        </w:rPr>
        <w:t>E. 2.1.2</w:t>
      </w:r>
    </w:p>
    <w:p>
      <w:r>
        <w:t>L'art. 34a al. 1 du règlement sur l'assurance-vieillesse et survivants du 31 octobre 1947 (RAVS - RS 831.101) prévoit que les personnes tenues de payer des cotisations qui ne les versent pas ou ne remettent pas le décompte relatif aux</w:t>
      </w:r>
    </w:p>
    <w:p>
      <w:r>
        <w:t>- 4/7 -</w:t>
      </w:r>
    </w:p>
    <w:p>
      <w:r>
        <w:t>C/23334/2017 cotisations paritaires dans les délais prescrits recevront immédiatement une sommation écrite de la caisse de compensation. Si, à l'échéance du délai, les indications nécessaires au décompte ne sont pas fournies ou si les cotisations d'employeurs ou de salariés ne sont pas payées, la caisse fixera les cotisations dues, dans une taxation d'office (art. 38 al. 1 RAVS). 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w:t>
      </w:r>
    </w:p>
    <w:p>
      <w:r>
        <w:rPr>
          <w:b/>
        </w:rPr>
        <w:t>E. 2.2</w:t>
      </w:r>
    </w:p>
    <w:p>
      <w:r>
        <w:t>En l'espèce, l'intimée n'a pas allégué qu'elle avait contesté le décompte du</w:t>
      </w:r>
    </w:p>
    <w:p>
      <w:r>
        <w:rPr>
          <w:b/>
        </w:rPr>
        <w:t>E. 4</w:t>
      </w:r>
    </w:p>
    <w:p>
      <w:r>
        <w:t>septembre 2015 sur lequel se fonde le commandement de payer et produit devant le Tribunal. Elle n'a pas davantage contesté avoir reçu ledit décompte, ne serait-ce qu'à réception du commandement de payer. En l'absence d'allégation à cet égard ainsi que d'un quelconque élément permettant de mettre en doute le caractère exécutoire de cette décision, le Tribunal ne pouvait retenir, sur la base de la seule absence formelle d'une mention, qu'elle n'était pas exécutoire. L'art. 54 al. 1 LPGA indique dans quels cas une décision est exécutoire et l'art. 54 al. 2 LPGA n'impose nullement qu'une mention sur ce point soit portée sur la décision pour qu'elle constitue un titre de mainlevée définitive. Par conséquent, cette décision, portant condamnation à payer une somme d'argent, doit être considérée comme exécutoire. Elle est assimilée à un jugement au sens de l'art. 80 LP et vaut titre de mainlevée définitive. Le recours est ainsi fondé. Le jugement attaqué sera annulé et il sera statué à nouveau (art. 327 al. 3 let. b CPC). La mainlevée définitive de l'opposition au commandement de payer sera prononcée, au vu des conclusions figurant dans la requête de mainlevée du</w:t>
      </w:r>
    </w:p>
    <w:p>
      <w:r>
        <w:rPr>
          <w:b/>
        </w:rPr>
        <w:t>E. 6</w:t>
      </w:r>
    </w:p>
    <w:p>
      <w:r>
        <w:t>octobre 2017, à concurrence du montant de 4'524 fr. 60 figurant dans la décision du 4 septembre 2015, avec intérêts à 5% dès le 19 août 2016, de 100 fr. et de 216 fr. 20. Les intérêts moratoires à 5% l'an sont conformes au taux fixé à l'art. 42 al. 2 du Règlement du 31 octobre 1947 sur l'assurance-vieillesse et survivants (RAVS – RS 831.101).</w:t>
      </w:r>
    </w:p>
    <w:p>
      <w:r>
        <w:t>- 5/7 -</w:t>
      </w:r>
    </w:p>
    <w:p>
      <w:r>
        <w:t>C/23334/2017 En revanche, la mainlevée ne sera pas accordée pour le montant supplémentaire de 100 fr. réclamé dans la décision du 18 mai 2016, qui n'était pas invoquée dans le commandement de payer et ne ressort pas de la décision du 4 septembre 2015. Il sera par ailleurs rappelé que les frais du commandement de payer suivent le sort de la poursuite (art. 68 al. 1 LP), de sorte qu'ils ne font pas l'objet de la mainlevée d'opposition. 3. Vu l'issue du litige, l'intimée, qui succombe (art. 106 al. 1 CPC), supportera les frais judiciaires de première instance, arrêtés à 200 fr., et de recours, arrêtés à 300 fr. (art. 48 et 61 OELP), qui seront compensés avec les avances fournies par la recourante, qui restent acquises à l'Etat de Genève. L'intimée sera condamnée à verser à la recourante le montant total de 500 fr. à titre de frais judiciaires.</w:t>
      </w:r>
    </w:p>
    <w:p>
      <w:r>
        <w:t>Il ne sera pas alloué de dépens à la recourante qui comparaît en personne et n'a pas expliqué quelles démarches excédant celles qui pouvait être exigées de sa part dans le cadre de son activité et qui pourraient justifier l'allocation de dépens elle aurait effectuées (art. 95 al. 3 let. c CPC). * * * * * *</w:t>
      </w:r>
    </w:p>
    <w:p>
      <w:r>
        <w:t>- 6/7 -</w:t>
      </w:r>
    </w:p>
    <w:p>
      <w:r>
        <w:t>C/23334/2017 PAR CES MOTIFS, La Chambre civile : A la forme : Déclare recevable le recours interjeté par la A______ contre le jugement JTPI/4007/2018 rendu le 9 mars 2018 par le Tribunal de première instance dans la cause C/23334/2017-5 SML. Au fond : Admet ce recours et annule le jugement attaqué. Cela fait, statuant à nouveau : Prononce la mainlevée définitive de l'opposition formée au commandement de payer, poursuite n° ______, à concurrence de 4'524 fr. 60 avec intérêts à 5% dès le 19 août 2016, de 100 fr. et de 216 fr. 20. Déboute les parties de toute autre conclusion. Sur les frais : Arrête les frais judiciaires de première instance à 200 fr. et les frais judiciaires de recours à 300 fr., les met à la charge de B______ Sàrl et les compense avec les avances fournies, qui restent acquise à l'Etat de Genève. Condamne B______ Sàrl à verser 500 fr. à A______ à titre de frais judicaires. Dit qu'il n'est pas alloué de dépens. Siégeant : Madame Fabienne GEISINGER-MARIETHOZ, présidente; Monsieur Laurent RIEBEN, juge; Monsieur Louis PEILA, juge suppléant; Madame Fatina SCHAERER, greffière. La présidente : Fabienne GEISINGER-MARIETHOZ</w:t>
      </w:r>
    </w:p>
    <w:p>
      <w:r>
        <w:t>La greffière : Fatina SCHAERER</w:t>
      </w:r>
    </w:p>
    <w:p>
      <w:r>
        <w:t>- 7/7 -</w:t>
      </w:r>
    </w:p>
    <w:p>
      <w:r>
        <w:t>C/23334/2017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