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ACJC/843/2016 vom 16. Juni 2016</w:t>
      </w:r>
    </w:p>
    <w:p>
      <w:r>
        <w:t>GE Cour de justice, 2016-06-16, FR</w:t>
      </w:r>
    </w:p>
    <w:p>
      <w:r>
        <w:rPr>
          <w:b/>
        </w:rPr>
        <w:t xml:space="preserve">Quelle: </w:t>
      </w:r>
      <w:r>
        <w:t>https://mcp.opencaselaw.ch/entscheid/ge_gerichte_ACJC_843_2016</w:t>
      </w:r>
    </w:p>
    <w:p>
      <w:r>
        <w:t>FR: GE_GERICHTE ACJC/843/2016 du 16 juin 2016</w:t>
      </w:r>
    </w:p>
    <w:p>
      <w:r>
        <w:t>IT: GE_GERICHTE ACJC/843/2016 del 16 giugno 2016</w:t>
      </w:r>
    </w:p>
    <w:p>
      <w:pPr>
        <w:pStyle w:val="Heading2"/>
      </w:pPr>
      <w:r>
        <w:t>Volltext</w:t>
      </w:r>
    </w:p>
    <w:p>
      <w:r>
        <w:t>Le présent arrêt est communiqué aux parties par plis recommandés du 16 juin 2016 et au Tribunal de première instance, le même jour.</w:t>
      </w:r>
    </w:p>
    <w:p>
      <w:r>
        <w:t>REPUBLIQUE ET</w:t>
      </w:r>
    </w:p>
    <w:p>
      <w:r>
        <w:t>CANTON DE GENEVE POUVOIR JUDICIAIRE C/5948/2016 ACJC/843/2016 ARRÊT DE LA COUR DE JUSTICE Chambre civile DU JEUDI 16 JUIN 2016</w:t>
      </w:r>
    </w:p>
    <w:p>
      <w:r>
        <w:t>Entre Monsieur A_____, domicilié _____, appelant d'une ordonnance rendue par la 17ème Chambre du Tribunal de première instance de ce canton le 27 mai 2016, comparant en personne, et Madame B_____, domiciliée c/o A_____, _____, intimée, comparant par Me Imed Abdelli, avocat, 9, rue du Mont-Blanc, 1201 Genève, en l'étude duquel elle fait élection de domicile.</w:t>
      </w:r>
    </w:p>
    <w:p>
      <w:r>
        <w:t>- 2/5 -</w:t>
      </w:r>
    </w:p>
    <w:p>
      <w:r>
        <w:t>C/5948/2016 Vu, EN FAIT, l'ordonnance OTPI/271/2016 du 27 mai 2016, notifiée le 2 juin 2016 à A_____, par laquelle le Tribunal, statuant sur mesures provisionnelles dans le cadre de mesures protectrices de l'union conjugale requises par B_____, a, notamment, attribué la jouissance du domicile conjugal à celle-ci (ch. 2), imparti au mari au délai de 8 jours dès le prononcé de l'ordonnance pour quitter le domicile conjugal et autorisé l'épouse à requérir son évacuation par la force publique (ch. 3), condamné le mari à verser à l'épouse une contribution à l'entretien de chaque enfant de 525 fr. par mois (ch. 4) et retenu, dans ses considérants, que les enfants C_____, né le _____ 2009, et D_____, né le _____ 2011, demeureraient au domicile conjugal; Vu l'appel expédié le 9 juin 2016 par A_____ au greffe de la Cour de justice, par lequel il s'oppose à devoir quitter le domicile conjugal et verser 1'050 fr. par mois à son épouse; Que par courrier déposé le 14 juin 2016 au greffe de la Cour, il requiert l'effet suspensif; Que l'intimée n'a pas été invitée à se déterminer sur cette requête; Considérant, EN DROIT, que la Cour est saisie d'un appel au sens de l'art. 308 CPC; Que l'ordonnance querellée portant sur des mesures provisionnelles, l'appel n'a pas d'effet suspensif ex lege (art. 315 al. 4 let. b CPC); Qu'en présence d'enfants mineurs,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- 3/5 -</w:t>
      </w:r>
    </w:p>
    <w:p>
      <w:r>
        <w:t>C/5948/2016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arrêts du Tribunal fédéral 5A_468/2012 du 14 août 2012);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il est douteux que la requête d'effet suspensif soit recevable, celle-ci étant dépourvue de motivation; Qu'elle est cependant de toute manière infondée; Qu'il est en premier lieu relevé que la requête d'effet suspensif étant formée après l'échéance du délai imparti par le Tribunal pour quitter le domicile conjugal, elle n'a plus d'objet concernant ce point; Qu'au demeurant, quand bien même elle aurait été formée à temps, elle aurait dû être rejetée; Qu'en effet, les violences conjugales étant rendues vraisemblables par la production d'un certificat médical, l'intérêt des enfants mineurs des parties commande de ne pas laisser perdurer la cohabitation conflictuelle des parents, dont les premiers pâtissent directement; Que les revenus de l'intimée d'environ 1'500 fr. par mois ne lui permettent pas de trouver une solution de logement, même provisoire; Qu'en revanche, les revenus de l'appelant lui permettent de se reloger, y compris de manière temporaire; Qu'ainsi, l'exécution immédiate de l'ordonnance querellée, en ce qu'elle attribue le domicile conjugal à l'intimée, n'est pas de nature à créer pour l'appelant un préjudice difficilement réparable, alors que la suspension de celle-ci serait susceptible d'en causer tant aux enfants qu'à l'intimée; Qu'il est en outre relevé que l'intérêt des enfants commande également que la requête d'effet suspensif soit rejetée en ce qui concerne la décision du Tribunal de prévoir que les enfants demeurent au domicile conjugal avec leur mère;</w:t>
      </w:r>
    </w:p>
    <w:p>
      <w:r>
        <w:t>- 4/5 -</w:t>
      </w:r>
    </w:p>
    <w:p>
      <w:r>
        <w:t>C/5948/2016 Qu'en effet, il ressort du dossier et des allégations des parties que les enfants sont essentiellement pris en charge par leur mère depuis leur naissance, y compris depuis leur arrivée avec leur mère en Suisse en avril 2015; Que leur besoin de stabilité s'oppose ainsi à un changement du statu quo pendant la procédure d'appel; Qu'il n'est par ailleurs pas rendu vraisemblable que le paiement mensuel de la contribution d'entretien de 1'050 fr. au total serait de nature à causer un préjudice difficilement réparable à l'appelant; Qu'au vu de ses revenus de 4'278 fr. 75 par mois et de ses économies de 36'691 €, le paiement de la contribution de 1'050 fr. n'est pas susceptible d'exposer l'appelant à une atteinte à son minimum vital, étant précisé que ce montant ne couvre pas le minimum vital de chaque enfant composé du montant de base de 400 fr., de la prime d'assurance- maladie de 99 fr. 50 pour l'un et 119 fr. 90 pour l'autre ainsi que de leurs frais de logement, pouvant être estimés à 300 fr. par mois (30% du loyer de 1'022 fr.), sans compter les frais de cuisine scolaire; Que la requête de suspension de l'effet exécutoire étant manifestement infondée, elle est rejeté d'emblée, sans détermination de l'intimée (art. 312 al.1 CPC par analogie);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- 5/5 -</w:t>
      </w:r>
    </w:p>
    <w:p>
      <w:r>
        <w:t>C/5948/2016</w:t>
      </w:r>
    </w:p>
    <w:p>
      <w:r>
        <w:t>PAR CES MOTIFS, La Présidente de la Chambre civile : Statuant sur suspension de l'exécution : Rejette la requête d'A_____ tendant à la suspension de l'effet exécutoire attaché au dispositif de l'ordonnance OTPI/271/2016 du 27 mai 2016 rendue par le Tribunal de première instance dans la procédure C/5948/2016-17. Dit qu'il sera statué sur les frais et dépens de la présente décision avec la décision sur le fond. Siégeant : Madame Florence KRAUSKOPF, présidente;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