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ACJC/840/2023 vom 27. Juni 2023</w:t>
      </w:r>
    </w:p>
    <w:p>
      <w:r>
        <w:t>GE Cour de justice, 2023-06-27, FR</w:t>
      </w:r>
    </w:p>
    <w:p>
      <w:r>
        <w:rPr>
          <w:b/>
        </w:rPr>
        <w:t xml:space="preserve">Quelle: </w:t>
      </w:r>
      <w:r>
        <w:t>https://mcp.opencaselaw.ch/entscheid/ge_gerichte_ACJC_840_2023</w:t>
      </w:r>
    </w:p>
    <w:p>
      <w:r>
        <w:t>FR: GE_GERICHTE ACJC/840/2023 du 27 juin 2023</w:t>
      </w:r>
    </w:p>
    <w:p>
      <w:r>
        <w:t>IT: GE_GERICHTE ACJC/840/2023 del 27 giugno 2023</w:t>
      </w:r>
    </w:p>
    <w:p>
      <w:pPr>
        <w:pStyle w:val="Heading2"/>
      </w:pPr>
      <w:r>
        <w:t>Erwägungen</w:t>
      </w:r>
    </w:p>
    <w:p>
      <w:r>
        <w:rPr>
          <w:b/>
        </w:rPr>
        <w:t>E. 1</w:t>
      </w:r>
    </w:p>
    <w:p>
      <w:r>
        <w:t>1.1.1 Le recours est recevable contre les ordonnances d'instruction lorsqu'elles peuvent causer un préjudice difficilement réparable (art. 319 let. b ch. 2 CPC).</w:t>
      </w:r>
    </w:p>
    <w:p>
      <w:r>
        <w:t>Le délai de recours est de dix jours (art. 321 al.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(Jean- Luc COLOMBINI, Code de procédure civile, condensé de la jurisprudence fédérale et vaudoise, 2018, n. 4.1.3 ad art. 319 CPC; BLICKENSTORFER, Schweizerische Zivilprozessordnung [ZPO], 2011, n. 39 ad art. 319 CPC; JEANDIN, Commentaire romand, n. 22 ad art. 319 CPC et références citées).</w:t>
      </w:r>
    </w:p>
    <w:p>
      <w:r>
        <w:t>Une simple prolongation de la procédure ou un accroissement des frais ne constitue ainsi pas un préjudice difficilement réparable (SPÜHLER, in Basler Kommentar, Schweizerische Zivilprozessordnung, 2017,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w:t>
      </w:r>
    </w:p>
    <w:p>
      <w:r>
        <w:t>Le rejet d'une réquisition de preuve par le juge de première instance n'est dès lors en principe pas susceptible de générer un préjudice difficilement réparable, sauf dans des cas exceptionnels, à l'instar du refus d'entendre un témoin mourant ou du risque que les pièces dont la production est requise soient finalement détruites (JEANDIN, op. cit., n. 22b ad art. 319 CPC).</w:t>
      </w:r>
    </w:p>
    <w:p>
      <w:r>
        <w:t>Les décisions en matière de preuve sont susceptibles de causer un préjudice irréparable à leur destinataire lorsqu'elles sont assorties de la menace des</w:t>
      </w:r>
    </w:p>
    <w:p>
      <w:r>
        <w:t>- 5/10 -</w:t>
      </w:r>
    </w:p>
    <w:p>
      <w:r>
        <w:t>C/23035/2015 sanctions prévues par l'art. 292 CP (arrêt du Tribunal fédéral 4A_269/2011 du 10 novembre 2011 consid. 1.3).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n. 9 ad art. 126 CPC). 1.1.2 Les conclusions, allégations de faits et preuves nouvelles sont irrecevables dans le cadre d'un recours (art. 326 al. 1 CPC). 1.2.1 Dans l'ordonnance querellée, le Tribunal a notamment retenu qu'il n'y avait pas lieu d'ordonner l'audition des quatre témoins domiciliés à l'étranger requise par le recourant car celui-ci pouvait établir son train de vie par la production de pièces, étant précisé qu'il n'avait jamais formé d'allégués à ce sujet, ni déféré aux injonctions de produire les documents sur son train de vie qui lui avaient été signifiées par le passé. L'audition des témoins H______ et F______ prévue par le ch. 12 let. b et c de l'ordonnance de preuves du 2 mars 2020 portait sur des faits dénués de pertinence, qui pouvaient au demeurant être établis par pièce, de sorte que cette ordonnance devait être modifiée. Il convenait, comme le requérait le recourant, d'ordonner à l'intimée de produire des pièces établissant le prix de vente de l'appartement en Valais. Le recourant n'avait pas présenté d'autre réquisition de preuve que les précitées. 1.2.2 En l'espèce, en lien avec la recevabilité de son recours, le recourant fait valoir que le Tribunal a refusé à tort les "nouveaux témoignages requis" par ses soins "par écriture du 3 mars 2022" et renoncé à mauvais escient à l'audition des témoins H______ et F______ prévue par l'ordonnance du 2 mars 2020. Ces témoignages portaient sur ses moyens financiers et l'origine de sa fortune, éléments pertinents pour trancher les questions litigieuses. Il ne pouvait pas démontrer la réalité de ses allégués à ce sujet par la production de documents car ceux-ci étaient stockés dans l'installation informatique qui lui avait été subtilisée par l'intimée. L'impossibilité de démontrer par témoins la véracité de ses allégués lui causait un préjudice difficilement réparable car ces démarches ne pourraient pas être effectuées au stade de l'appel, sauf à le priver de son droit au double degré de juridiction. En outre, les témoins pourraient entre temps disparaître en changeant d'adresse ou ne plus pouvoir être localisés, respectivement décéder. Un éventuel renvoi de la cause au Tribunal par l'instance d'appel tendant à l'audition</w:t>
      </w:r>
    </w:p>
    <w:p>
      <w:r>
        <w:t>- 6/10 -</w:t>
      </w:r>
    </w:p>
    <w:p>
      <w:r>
        <w:t>C/23035/2015 de ces témoins retarderait la cause et augmenterait gravement le risque d'impossibilité de recueillir les témoignages concernés. De plus, l'injonction prononcée à son encontre sous la menace de la peine de l'art. 292 CP lui causait un préjudice irréparable. Conformément à la jurisprudence précitée, le recours est recevable en tant qu'il est dirigé contre le ch. 3 de l'ordonnance querellée, contenant la menace de la peine prévue à l'art. 292 CP. Par contre le recourant ne risque pas de subir un préjudice difficilement réparable au sens de l'art. 319 let. b ch. 2 CPC en raison du fait que le Tribunal a refusé les auditions de témoins requises par ses soins. En effet, à supposer que, à l'issue de la procédure devant le Tribunal, le recourant n'obtienne pas gain de cause, il pourra le moment venu requérir, s'il s'y estime fondé, l'administration des preuves par la Cour ou le renvoi au Tribunal pour instruction complémentaire. Il n'est à cet égard pas rendu vraisemblable que les témoins proposés par le recourant ne pourront pas être entendus ultérieurement en raison du fait qu'ils auront déménagé ou qu'ils seront décédés. Il ne ressort de plus pas du dossier que le recourant aurait formé de telles allégations sur une possible disparition de ses témoins devant le Tribunal. Ces allégations nouvelles sont ainsi non seulement peu crédibles, mais également irrecevables, en application de l'art. 326 al. 1 CPC. Pour le surplus, le recourant ne fournit aucune motivation à l'appui de la recevabilité de son recours en tant qu'il est dirigé contre les autres chiffres du dispositif de l'ordonnance querellée. En particulier, l'ordonnance en question ne se prononce pas sur la recevabilité des conclusions et faits nouveaux allégués par le recourant dans ses écritures des</w:t>
      </w:r>
    </w:p>
    <w:p>
      <w:r>
        <w:rPr>
          <w:b/>
        </w:rPr>
        <w:t>E. 3</w:t>
      </w:r>
    </w:p>
    <w:p>
      <w:r>
        <w:t>Le recourant, qui succombe, sera condamné aux frais judiciaires du recours, fixés à 800 fr. et compensés avec l'avance versée, acquise à l'Etat de Genève (art 106 al. 1 et 111 CPC et 41 RTFMC).</w:t>
      </w:r>
    </w:p>
    <w:p>
      <w:r>
        <w:t>Le recourant sera en outre condamné à verser 1'000 fr. débours et TVA inclus à titre de dépens à l'intimée (art. 85, 88 et 90 RTFMC), étant rappelé qu'il ne résulte pas de l'art. 107 al. 1 lit. c CPC qu'en procédure de divorce, il faudrait toujours répartir les frais par moitié (arrêt du Tribunal fédéral 5A_70/2013 du 11 juin 2013 consid. 6; 5D_55/2015 du 1 décembre 2015 consid. 2.3.3). * * * * *</w:t>
      </w:r>
    </w:p>
    <w:p>
      <w:r>
        <w:t>- 10/10 -</w:t>
      </w:r>
    </w:p>
    <w:p>
      <w:r>
        <w:t>C/23035/2015 PAR CES MOTIFS, La Chambre civile : A la forme : Déclare recevable le recours interjeté par A______ en tant qu'il est dirigé contre le chiffre 3 du dispositif de l'ordonnance ORTPI/314/2023 rendue le 13 mars 2023 par le Tribunal de première instance dans la cause C/23035/2015-22. Déclare le recours irrecevable pour le surplus. Au fond : Confirme le chiffre précité du dispositif de l'ordonnance querellée. Déboute les parties de toutes autres conclusions. Sur les frais : Met à la charge de A______ les frais judiciaires de recours, arrêtés à 800 fr. et compensés avec l'avance versée, acquise à l'Etat de Genève. Condamne A______ à verser à B______ 1'000 fr. à titre de dépens de recours. Siégeant : Monsieur Laurent RIEBEN, président; Monsieur Patrick CHENAUX, Madame Fabienne GEISINGER-MARIETHOZ,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