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ACJC/83/2018 vom 24. Januar 2018</w:t>
      </w:r>
    </w:p>
    <w:p>
      <w:r>
        <w:t>GE Cour de justice, 2018-01-24, FR</w:t>
      </w:r>
    </w:p>
    <w:p>
      <w:r>
        <w:rPr>
          <w:b/>
        </w:rPr>
        <w:t xml:space="preserve">Quelle: </w:t>
      </w:r>
      <w:r>
        <w:t>https://mcp.opencaselaw.ch/entscheid/ge_gerichte_ACJC_83_2018</w:t>
      </w:r>
    </w:p>
    <w:p>
      <w:r>
        <w:t>FR: GE_GERICHTE ACJC/83/2018 du 24 janvier 2018</w:t>
      </w:r>
    </w:p>
    <w:p>
      <w:r>
        <w:t>IT: GE_GERICHTE ACJC/83/2018 del 24 gennaio 2018</w:t>
      </w:r>
    </w:p>
    <w:p>
      <w:pPr>
        <w:pStyle w:val="Heading2"/>
      </w:pPr>
      <w:r>
        <w:t>Erwägungen</w:t>
      </w:r>
    </w:p>
    <w:p>
      <w:r>
        <w:rPr>
          <w:b/>
        </w:rPr>
        <w:t>E. 1.1</w:t>
      </w:r>
    </w:p>
    <w:p>
      <w:r>
        <w:t>En matière de séquestre, la procédure sommaire s'applique (art. 251 let. a CPC).</w:t>
      </w:r>
    </w:p>
    <w:p>
      <w:r>
        <w:t>Aux termes de l'art. 309 let. b ch. 6 CPC, l'appel est irrecevable dans les affaires de séquestre (art. 272 et 278 LP).</w:t>
      </w:r>
    </w:p>
    <w:p>
      <w:r>
        <w:t>Le recours des articles 319 ss CPC est ouvert en la matière, qu'il s'agisse d'une décision de refus de séquestre ou d'une décision sur opposition au séquestre (HOHL, Procédure civile, tome II, 2ème éd., 2010, n° 1627 s.; arrêt du Tribunal fédéral 5A_508/2012 du 28 août 2012, consid. 3.1).</w:t>
      </w:r>
    </w:p>
    <w:p>
      <w:r>
        <w:rPr>
          <w:b/>
        </w:rPr>
        <w:t>E. 1.2</w:t>
      </w:r>
    </w:p>
    <w:p>
      <w:r>
        <w:t>Le recours, écrit et motivé, doit être formé dans un délai de dix jours à compter de la notification de la décision (art. 321 al. 1 et 2 CPC).</w:t>
      </w:r>
    </w:p>
    <w:p>
      <w:r>
        <w:t>Le recours, interjeté dans le délai et selon la forme prévus par la loi, est recevable.</w:t>
      </w:r>
    </w:p>
    <w:p>
      <w:r>
        <w:rPr>
          <w:b/>
        </w:rPr>
        <w:t>E. 1.3</w:t>
      </w:r>
    </w:p>
    <w:p>
      <w:r>
        <w:t>Les conclusions, les allégations de faits et les preuves nouvelles sont irrecevables (art. 326 al. 1 CPC).</w:t>
      </w:r>
    </w:p>
    <w:p>
      <w:r>
        <w:t>La pièce nouvelle déposée et les allégations nouvelles formulées par le recourant sont par conséquent irrecevables.</w:t>
      </w:r>
    </w:p>
    <w:p>
      <w:r>
        <w:rPr>
          <w:b/>
        </w:rPr>
        <w:t>E. 2.1</w:t>
      </w:r>
    </w:p>
    <w:p>
      <w:r>
        <w:t>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5P.334/2006 du 4 septembre 2006 consid. 3 et 5A_508/2012 du 28 août 2012).</w:t>
      </w:r>
    </w:p>
    <w:p>
      <w:r>
        <w:rPr>
          <w:b/>
        </w:rPr>
        <w:t>E. 2.2</w:t>
      </w:r>
    </w:p>
    <w:p>
      <w:r>
        <w:t>En l'espèce, en raison d'une erreur du greffe de la Cour, l'intimé a été invité à déposer une réponse au recours. La procédure de recours contre une décision de séquestre doit cependant se dérouler de manière unilatérale conformément à la jurisprudence précitée. La réponse au recours est par conséquent irrecevable et sera écartée du dossier.</w:t>
      </w:r>
    </w:p>
    <w:p>
      <w:r>
        <w:t>- 4/6 -</w:t>
      </w:r>
    </w:p>
    <w:p>
      <w:r>
        <w:t>C/24953/2017</w:t>
      </w:r>
    </w:p>
    <w:p>
      <w:r>
        <w:rPr>
          <w:b/>
        </w:rPr>
        <w:t>E. 3</w:t>
      </w:r>
    </w:p>
    <w:p>
      <w:r>
        <w:t>Le Tribunal a retenu qu'il n'était pas certain que la créance soit rendue vraisemblable dans la mesure où le recourant n'avait pas indiqué le montant en capital dû à la date du séquestre, ni établi que les conditions posées par l'art. 277 CC pour le droit à l'entretien de l'enfant majeur étaient réalisées. En tout état de cause, le recourant n'avait pas rendu vraisemblable l'existence de biens situés en Suisse et appartenant à son père, puisqu'aucune pièce produite ne permettait de retenir que celui-ci travaillait pour C______. La requête de séquestre devait par conséquent être rejetée.</w:t>
      </w:r>
    </w:p>
    <w:p>
      <w:r>
        <w:t>Le recourant fait valoir que les documents produits établissent qu'il terminera sa formation le 31 décembre 2017 et que son père lui doit 12'488 fr. en capital au titre d'arriérés de pension alimentaire</w:t>
      </w:r>
    </w:p>
    <w:p>
      <w:r>
        <w:rPr>
          <w:b/>
        </w:rPr>
        <w:t>E. 3.1</w:t>
      </w:r>
    </w:p>
    <w:p>
      <w:r>
        <w:t>Selon l'art. 271 al. 1 ch. 6 LP le créancier d'une dette échue et non garantie par gage peut requérir le séquestre des biens du débiteur lorsqu'il possède contre lui un titre de mainlevée définitive. Le séquestre peut également être requis lorsque le débiteur n'habite pas en Suisse, s'il n'y a pas d'autre cas de séquestre, pour autant que la créance ait un lien suffisant avec la Suisse ou qu'elle se fonde sur une reconnaissance de dette au sens de l'art. 82 al. 1 LP.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des titres (art. 254 al. 1 CPC) qui permettent au juge du séquestre d'acquérir, au degré de la simple vraisemblance, la conviction que la prétention existe pour le montant énoncé et qu'elle est exigible (ATF 138 III 636 consid. 4.3.2; arrêt du Tribunal fédéral 5A_893/2013 du 18 février 2014 consid. 3).</w:t>
      </w:r>
    </w:p>
    <w:p>
      <w:r>
        <w:t>Afin d'éviter tout séquestre investigatoire, le requérant doit rendre vraisemblable le lieu où sont localisés les droits patrimoniaux à séquestrer ou le tiers débiteur ou détenteur (arrêt du Tribunal fédéral 5A_402/2008 du 15 décembre 2008 consid. 3.1).</w:t>
      </w:r>
    </w:p>
    <w:p>
      <w:r>
        <w:t>- 5/6 -</w:t>
      </w:r>
    </w:p>
    <w:p>
      <w:r>
        <w:t>C/24953/2017 S'agissant d'avoirs bancaires, le requérant doit indiquer la banque concernée (arrêt du Tribunal fédéral 5A_402/2008 du 15 décembre 2008 consid. 3.1). En outre, l'existence de la relation bancaire doit être rendue vraisemblable (STOFFEL, in Kommentar zum Bundesgesetz über Schuldbetreibung und Konkurs, II, 2010, n. 29 ad art. 272 LP; JEANDIN/LEMBO, Le séquestre civil et la localisation des avoirs bancaires, in Journée 2006 de droit bancaire et financier, p. 21 ss, p. 46 STOFFEL/CHABLOZ, in Commentaire romand de la LP, 2005, n. 23 ad art. 272 LP). A défaut d'indices concrets sur l'existence d'éléments de fortune, le séquestre est investigatoire (STOFFEL, op. cit., n. 38 ad art. 272 LP).</w:t>
      </w:r>
    </w:p>
    <w:p>
      <w:r>
        <w:rPr>
          <w:b/>
        </w:rPr>
        <w:t>E. 3.2</w:t>
      </w:r>
    </w:p>
    <w:p>
      <w:r>
        <w:t>En l'espèce, le recourant ne forme aucun grief contre l'argumentation du Tribunal selon laquelle il n'a formulé aucune allégation en lien avec une actuelle activité professionnelle de son père auprès de C______, ni n'a produit d'indice permettant de penser que son père travaillerait et toucherait un salaire auprès de cet organisme, ce qui devait conduire au rejet du séquestre. Les considérants du Tribunal sur ce point sont fondés. En effet, le recourant n'a fourni aucune indication ni document permettant de retenir, même au stade de la vraisemblance, que l'intimé détiendrait une créance salariale envers C______. Il en résulte que la réalisation de l'une des conditions du prononcé du séquestre, à savoir l'existence de biens appartenant au débiteur, n'est pas rendue vraisemblable. Le recours doit par conséquent être rejeté, sans qu'il soit nécessaire d'examiner la question de savoir si la formation du recourant a été suivie de manière sérieuse et régulière comme l'exigent les dispositions de la convention de septembre 1997.</w:t>
      </w:r>
    </w:p>
    <w:p>
      <w:r>
        <w:rPr>
          <w:b/>
        </w:rPr>
        <w:t>E. 4</w:t>
      </w:r>
    </w:p>
    <w:p>
      <w:r>
        <w:t>Le recourant, qui succombe, supportera les frais de son recours (art. 106 al. 1 CPC), arrêtés à 400 fr. (art. 48 et 61 OELP) et compensés à hauteur de ce montant avec l'avance versée par ses soins en 600 fr. (art. 111 CPC).</w:t>
      </w:r>
    </w:p>
    <w:p>
      <w:r>
        <w:t>Le solde en 200 fr. de l'avance de frais sera restitué au recourant.</w:t>
      </w:r>
    </w:p>
    <w:p>
      <w:r>
        <w:t>Il n'y a pas lieu d'allouer de dépens. * * * * *</w:t>
      </w:r>
    </w:p>
    <w:p>
      <w:r>
        <w:t>- 6/6 -</w:t>
      </w:r>
    </w:p>
    <w:p>
      <w:r>
        <w:t>C/24953/2017 PAR CES MOTIFS, La Chambre civile : A la forme : Déclare recevable le recours interjeté par A______ contre l'ordonnance SQ/1133/2017 rendue le 7 décembre 2017 par le Tribunal de première instance dans la cause C/24953/2017-4 SQP. Au fond : Rejette ce recours. Déboute les parties de toutes autres conclusions. Sur les frais : Arrête les frais du recours à 400 fr., les met à charge de A______ et les compense avec l'avance effectuée, qui reste acquise à l'Etat de Genève à due concurrence. Invite les Services financiers du Pouvoir judiciaire à restituer à A______ le solde en 200 fr. de l'avance de frais. Dit qu'il n'est pas alloué de dépens. Siégeant : Madame Fabienne GEISINGER-MARIETHOZ, présidente; Monsieur Laurent RIEBEN et Monsieur Patrick CHENAUX,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