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ACJC/839/2020 vom 17. Juni 2020</w:t>
      </w:r>
    </w:p>
    <w:p>
      <w:r>
        <w:t>GE Cour de justice, 2020-06-17, FR</w:t>
      </w:r>
    </w:p>
    <w:p>
      <w:r>
        <w:rPr>
          <w:b/>
        </w:rPr>
        <w:t xml:space="preserve">Quelle: </w:t>
      </w:r>
      <w:r>
        <w:t>https://mcp.opencaselaw.ch/entscheid/ge_gerichte_ACJC_839_2020</w:t>
      </w:r>
    </w:p>
    <w:p>
      <w:r>
        <w:t>FR: GE_GERICHTE ACJC/839/2020 du 17 juin 2020</w:t>
      </w:r>
    </w:p>
    <w:p>
      <w:r>
        <w:t>IT: GE_GERICHTE ACJC/839/2020 del 17 giugno 2020</w:t>
      </w:r>
    </w:p>
    <w:p>
      <w:pPr>
        <w:pStyle w:val="Heading2"/>
      </w:pPr>
      <w:r>
        <w:t>Volltext</w:t>
      </w:r>
    </w:p>
    <w:p>
      <w:r>
        <w:t>Le présent arrêt est communiqué aux parties, par plis recommandés du 17 juin 2020.</w:t>
      </w:r>
    </w:p>
    <w:p>
      <w:r>
        <w:t>REPUBLIQUE ET</w:t>
      </w:r>
    </w:p>
    <w:p>
      <w:r>
        <w:t>CANTON DE GENEVE POUVOIR JUDICIAIRE C/20614/2019 ACJC/839/2020 ARRÊT DE LA COUR DE JUSTICE Chambre civile DU MERCREDI 17 JUIN 2020</w:t>
      </w:r>
    </w:p>
    <w:p>
      <w:r>
        <w:t>Entre A______ SA, sise ______ [GE], recourante contre un jugement rendu par la 10ème Chambre du Tribunal de première instance de ce canton le 8 mai 2020, comparant par Me Jean-Jacques Martin, avocat, rue du Mont-Blanc 16, 1201 Genève, en l'étude duquel elle fait élection de domicile, et B______ LTD, sise c/o C______ LTD, ______ (Iles Vierges Britanniques), intimée, comparant par Me Jean-François Ducrest, avocat, rue de l'Université 4, case postale 3247, 1211 Genève 3, en l'étude duquel elle fait élection de domicile.</w:t>
      </w:r>
    </w:p>
    <w:p>
      <w:r>
        <w:t>- 2/4 -</w:t>
      </w:r>
    </w:p>
    <w:p>
      <w:r>
        <w:t>C/20614/2019 Vu le jugement JTPI/5162/2020 rendu le 8 mai 2020 par le Tribunal de première instance dans la cause C/20614/2019-10 SML, prononçant la mainlevée provisoire de l'opposition formée au commandement de payer, poursuite n° 1______, à concurrence de 1'500'000 fr., plus intérêts à 10% l'an du 14 août 2014 au 14 août 2016, puis à 10% l'an dès le 16 juillet 2019, notifié à A______ SA le 7 août 2019 à la requête de B______ LTD; Vu le recours formé contre ce jugement par A______ SA; Attendu, EN FAIT, que la partie recourante a conclu, à titre préalable, à la suspension du caractère exécutoire du jugement précité; qu'elle fait valoir que la somme requise en poursuite était "considérable", B______ LTD ne disposant à son sens pas d'un intérêt particulier à pouvoir continuer la poursuite plusieurs années après la conclusion du contrat de prêt initial; qu'il était par ailleurs nécessaire d'octroyer l'effet suspensif, par économie de procédure, afin de lui éviter de déposer une action en libération de dette;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du montant litigieux, et ne pourrait en obtenir remboursement si elle obtenait gain de cause à l'issue de la procédure devant la Cour, sans pour le surplus produire aucune pièce ni fournir aucun élément concret à cet égard; Qu'en tout état, si elle estime ne pas devoir le montant en question, la partie recourante peut éviter la continuation de la poursuite en déposant une action en libération de dette;</w:t>
      </w:r>
    </w:p>
    <w:p>
      <w:r>
        <w:t>- 3/4 -</w:t>
      </w:r>
    </w:p>
    <w:p>
      <w:r>
        <w:t>C/20614/2019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à rendre sur le fond (art. 104 al. 3 CPC). * * * * *</w:t>
      </w:r>
    </w:p>
    <w:p>
      <w:r>
        <w:t>- 4/4 -</w:t>
      </w:r>
    </w:p>
    <w:p>
      <w:r>
        <w:t>C/20614/2019 PAR CES MOTIFS, La Chambre civile : Statuant sur requête de suspension de l'effet exécutoire du jugement entrepris : Rejette la requête de A______ SA tendant à la suspension de l'effet exécutoire attaché au jugement JTPI/5162/2020 rendu le 8 mai 2020 par le Tribunal de première instance dans la cause C/20614/2019-10 SML. Dit qu'il sera statué sur les frais liés à la présente décision dans l'arrêt à rendre sur le fond. Siégeant : Madame Nathalie LANDRY-BARTHE, présidente ad interim; Madame Mélanie DE RESENDE PEREIRA, greffière. La présidente : Nathalie LANDRY-BARTHE</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