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ACJC/839/2018 vom 26. April 2018</w:t>
      </w:r>
    </w:p>
    <w:p>
      <w:r>
        <w:t>GE Cour de justice, 2018-04-26, FR</w:t>
      </w:r>
    </w:p>
    <w:p>
      <w:r>
        <w:rPr>
          <w:b/>
        </w:rPr>
        <w:t xml:space="preserve">Quelle: </w:t>
      </w:r>
      <w:r>
        <w:t>https://mcp.opencaselaw.ch/entscheid/ge_gerichte_ACJC_839_2018</w:t>
      </w:r>
    </w:p>
    <w:p>
      <w:r>
        <w:t>FR: GE_GERICHTE ACJC/839/2018 du 26 avril 2018</w:t>
      </w:r>
    </w:p>
    <w:p>
      <w:r>
        <w:t>IT: GE_GERICHTE ACJC/839/2018 del 26 aprile 2018</w:t>
      </w:r>
    </w:p>
    <w:p>
      <w:pPr>
        <w:pStyle w:val="Heading2"/>
      </w:pPr>
      <w:r>
        <w:t>Volltext</w:t>
      </w:r>
    </w:p>
    <w:p>
      <w:r>
        <w:t>Le présent arrêt est communiqué aux parties par plis recommandés du 04.07.2018.</w:t>
      </w:r>
    </w:p>
    <w:p>
      <w:r>
        <w:t>REPUBLIQUE ET</w:t>
      </w:r>
    </w:p>
    <w:p>
      <w:r>
        <w:t>CANTON DE GENEVE POUVOIR JUDICIAIRE C/425/2017 ACJC/839/2018 ARRÊT DE LA COUR DE JUSTICE Chambre civile DU MARDI 26 JUIN 2018</w:t>
      </w:r>
    </w:p>
    <w:p>
      <w:r>
        <w:t>Entre A______ SA, sise ______ (GE), recourante contre un jugement rendu par la 1ère Chambre du Tribunal de première instance de ce canton le 26 avril 2018, comparant par Me Daniela Linhares, avocate, rue du Marché 5, case postale 5522, 1211 Genève 11, en l'étude de laquelle elle fait élection de domicile, et B______ SA, sise ______ (GE), intimée, comparant par Me Tal Schibler, avocat, boulevard du Théâtre 3 bis, case postale 5740, 1211 Genève 11, en l'étude duquel elle fait élection de domicile.</w:t>
      </w:r>
    </w:p>
    <w:p>
      <w:r>
        <w:t>- 2/4 -</w:t>
      </w:r>
    </w:p>
    <w:p>
      <w:r>
        <w:t>C/425/2017 Attendu, EN FAIT, que par jugement du 26 avril 2018, le Tribunal de première instance a condamné A______SA à payer à B______SA la somme de 7'560 fr. avec intérêts à 5% dès le 1er décembre 2015 (ch. 1 du dispositif), prononcé la mainlevée définitive, à concurrence de 7'560 fr. avec intérêts à 5% dès le 1er décembre 2015, de l'opposition formée par A______SA au commandement de payer, poursuite n° 1______ (ch. 2) et statué sur les frais (ch. 3 et 4); Que par acte déposé au greffe de la Cour le 28 mai 2018, A______SA a formé recours contre ce jugement, concluant à son annulation et au déboutement de B______SA de toutes ses conclusions, avec suite de frais; Qu'elle a également conclu, à titre préalable, à l'octroi de l'effet suspensif à son recours; qu'elle a invoqué à cet égard que si B______SA déposait une réquisition de continuer la poursuite, cela provoquerait sa mise en faillite et lui causerait un préjudice irréparable; Qu'invitée à se déterminer à cet égard, B______SA a conclu au rejet de la requête d'effet suspensif; Considérant, EN DROIT, que la Cour est saisie d'un recours au sens de l'art.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concernant en particulier le paiement d'une somme d'argent,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invoque que si l'intimée déposait une requête de continuation de la poursuite, elle serait déclarée en faillite; que cela suppose toutefois qu'elle ne paie pas la somme qu'elle a été condamnée à payer à l'intimée; qu'elle</w:t>
      </w:r>
    </w:p>
    <w:p>
      <w:r>
        <w:t>- 3/4 -</w:t>
      </w:r>
    </w:p>
    <w:p>
      <w:r>
        <w:t>C/425/2017 n'allègue cependant pas, ni ne rend vraisemblable, que le paiement du montant litigieux l'exposerait à d'importantes difficultés financières; Qu'elle ne rend ainsi pas vraisemblable qu'elle risquerait de subir un préjudice difficilement réparable si le caractère exécutoire du jugement attaqué n'était pas suspendu; Qu'au vu de ce qui précède, la demande tendant à suspendre le caractère exécutoire du jugement attaqué sera rejetée; Qu'il sera statué sur les frais et dépens liés à la présente décision avec la décision au fond (art. 104 al. 3 CPC). * * * * * *</w:t>
      </w:r>
    </w:p>
    <w:p>
      <w:r>
        <w:t>- 4/4 -</w:t>
      </w:r>
    </w:p>
    <w:p>
      <w:r>
        <w:t>C/425/2017 PAR CES MOTIFS, La Chambre civile : Statuant sur requête de suspension du caractère exécutoire du jugement entrepris : Rejette la requête formée par A______SA tendant à la suspension du caractère exécutoire du jugement JTPI/6030/2018 rendu le 26 avril 2018 par le Tribunal de première instance dans la cause C/425/2017-1.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