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ACJC/838/2022 vom 23. Juni 2022</w:t>
      </w:r>
    </w:p>
    <w:p>
      <w:r>
        <w:t>GE Cour de justice, 2022-06-23, FR</w:t>
      </w:r>
    </w:p>
    <w:p>
      <w:r>
        <w:rPr>
          <w:b/>
        </w:rPr>
        <w:t xml:space="preserve">Quelle: </w:t>
      </w:r>
      <w:r>
        <w:t>https://mcp.opencaselaw.ch/entscheid/ge_gerichte_ACJC_838_2022</w:t>
      </w:r>
    </w:p>
    <w:p>
      <w:r>
        <w:t>FR: GE_GERICHTE ACJC/838/2022 du 23 juin 2022</w:t>
      </w:r>
    </w:p>
    <w:p>
      <w:r>
        <w:t>IT: GE_GERICHTE ACJC/838/2022 del 23 giugno 2022</w:t>
      </w:r>
    </w:p>
    <w:p>
      <w:pPr>
        <w:pStyle w:val="Heading2"/>
      </w:pPr>
      <w:r>
        <w:t>Erwägungen</w:t>
      </w:r>
    </w:p>
    <w:p>
      <w:r>
        <w:rPr>
          <w:b/>
        </w:rPr>
        <w:t>E. 1.1</w:t>
      </w:r>
    </w:p>
    <w:p>
      <w:r>
        <w:t>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Il suffit que les conditions (matérielles) d'application de l'art. 148 CPC soient rendues vraisemblables par le requérant, qui supporte le fardeau de la preuve. La requête de restitution doit ainsi être motivée, c'est-à-dire indiquer l'empêchement,</w:t>
      </w:r>
    </w:p>
    <w:p>
      <w:r>
        <w:t>- 5/8 -</w:t>
      </w:r>
    </w:p>
    <w:p>
      <w:r>
        <w:t>C/1481/2022 et accompagnée des moyens de preuve disponibles. Le tribunal appelé à se prononcer sur la requête de restitution dispose d'une marge d'appréciation (arrêt du Tribunal fédéral 5A_927/2015 précité consid. 5.1, avec réf.; arrêt du Tribunal fédéral 4A_163/2015 précité consid. 4.1).</w:t>
      </w:r>
    </w:p>
    <w:p>
      <w:r>
        <w:rPr>
          <w:b/>
        </w:rPr>
        <w:t>E. 1.2</w:t>
      </w:r>
    </w:p>
    <w:p>
      <w:r>
        <w:t>En l'espèce, la requérante sollicite tout d'abord la restitution du délai qui lui a été imparti pour se déterminer sur la requête de mesures provisionnelles formée par B______ le 14 juillet 2021. Ce faisant, la requérante ne conteste pas avoir effectivement reçu le courrier du 28 juillet 2021 par lequel la Cour de céans lui a transmis ladite requête et lui a imparti un délai de dix jours pour se déterminer sur celle-ci. On ne voit dès lors pas pour quelle raison la requérante, qui s'exprime en français dans ses courriers à la citée, n'a pas été en mesure de donner suite au courrier susvisé. Si, comme elle l'expose, la requérante éprouvait des doutes quant au point de départ du délai imparti, ou si elle ne s'estimait pas en mesure de répondre à la requête dans ledit délai, compte tenu de la taille de celle-ci et du nombre de pièces produites, il lui incombait de contacter la Cour de céans sans attendre, étant rappelé que les délais fixés judiciairement peuvent être prolongés pour des motifs suffisants, lorsque la demande en est faite avant leur expiration (art. 144 al. 2 CPC). En ne donnant simplement aucune suite au courrier susvisé, et en ne réagissant pas davantage à la notification de l'arrêt ACJC/1130/2021 du 7 septembre 2021, qu'elle ne conteste pas non plus avoir reçu, la requérante a commis une faute qui ne peut pas être qualifiée de légère, au sens des dispositions et principes rappelés ci-dessus. Un tel comportement ne correspond en effet pas à celui d'une personne raisonnable placée dans la même situation. Les allégations de la requérante selon lesquelles elle n'aurait réalisé la nécessité de se déterminer qu'à réception du courrier de la Cour de céans du 23 décembre 2021 l'informant que l'action en exécution et constatation formée par la citée (et non la requête de mesures provisionnelles) était gardée à juger, ainsi qu'après avoir consulté son conseil genevois, ne peuvent notamment être suivies. Une telle réaction de sa part pouvait en effet être attendue dès que le dépôt de la requête provisionnelles avait été porté à sa connaissance, soit dès le 9 août 2021 (étant observé que la suspension des délais fixés judiciairement prévue à l'art. 145 al. 1 CPC ne s'applique pas à la procédure sommaire en vertu de l'art. 145 al. 2 let. b CPC). Les allégations de la requérante selon lesquelles elle n'aurait pu consulter son conseil pour la première fois que le 13 janvier 2022 ne sont par ailleurs étayées par aucune pièce, ni par aucun élément concret. Dans ces conditions, il faut admettre que la requérante échoue également à établir qu'elle a sollicité la restitution du premier délai litigieux dans les dix jours suivant celui où la cause de sa défaillance avait disparu, et ce même si sa requête intervient dans les six mois suivant l'entrée en force de l'arrêt ACJC/1130/2021 du 7 septembre 2021.</w:t>
      </w:r>
    </w:p>
    <w:p>
      <w:r>
        <w:t>- 6/8 -</w:t>
      </w:r>
    </w:p>
    <w:p>
      <w:r>
        <w:t>C/1481/2022 Par conséquent, la requérante sera déboutée de ses conclusions tendant à la restitution du délai imparti pour répondre à la requête de mesures provisionnelles litigieuse, ainsi que de ses conclusions en annulation de l'arrêt ACJC/1130/2021 rendu le 7 septembre 2021 sur lesdites mesures provisionnelles, pour l'ensemble des motifs qui précèdent.</w:t>
      </w:r>
    </w:p>
    <w:p>
      <w:r>
        <w:rPr>
          <w:b/>
        </w:rPr>
        <w:t>E. 1.3</w:t>
      </w:r>
    </w:p>
    <w:p>
      <w:r>
        <w:t>Le raisonnement ci-dessus peut également être appliqué, mutatis mutandis, à la restitution du délai imparti à la requérante pour se déterminer sur l'action en exécution et en constatation formée à son encontre par la citée (cause C/2______/2021). On ne voit notamment pas en quoi ce délai, fixé à trente jours par courrier de la Cour de céans du 8 novembre 2021, lequel a été distribué au domicile de la requérante le 16 novembre suivant, ne permettait pas à celle-ci de donner une réponse adéquate à la demande. Les allégations de la requérante selon lesquelles ce courrier aurait été remis à sa voisine, qui l'aurait éventuellement conservé par devers elle, ne sont étayées par aucun élément probant et ne sont pas vraisemblables, en tout cas sur ce dernier point. En tout état, le comportement des auxiliaires d'une partie doit être imputé à la partie elle-même et celle-ci doit se laisser imputer une éventuelles faute de son représentant (cf. arrêt du Tribunal fédéral 5A_927/2015 précité consid. 5.1). En l'occurrence, le second délai litigieux est arrivé à échéance le 17 décembre 2021 (cf. art. 142 al. 1 CPC), soit avant la suspension des délais prévue à l'art. 145 al. 1 let. c CPC), et la requérante a commis une faute qui n'est pas légère en attendant le 21 janvier 2022 pour solliciter la restitution de ce délai, plutôt que requérir sa prolongation avant son expiration, ce alors notamment qu'une décision sur mesures provisionnelles lui avait été déjà notifiée précédemment. Comme indiqué ci-dessus, les allégations de la requérante selon lesquelles elle n'aurait consulté son conseil genevois que le 13 janvier 2022 ne sont par ailleurs nullement rendues vraisemblables. Même si tel était le cas, la solution demeurerait inchangée, dès lors que la requérante n'expose pas les raisons pour lesquelles elle n'aurait pu consulter son conseil qu'à une date aussi tardive. La restitution du second délai litigieux doit donc être refusée tant pour absence de faute légère que pour avoir été requise plus de dix jours suivant la disparition de la cause de la défaillance alléguée. La requête sera dès lors entièrement rejetée.</w:t>
      </w:r>
    </w:p>
    <w:p>
      <w:r>
        <w:rPr>
          <w:b/>
        </w:rPr>
        <w:t>E. 2</w:t>
      </w:r>
    </w:p>
    <w:p>
      <w:r>
        <w:t>Les frais judiciaires de la procédure en restitution de délai seront arrêtés à 500 fr. (art. 25 RTFMC) et mis à la charge de la requérante, qui succombe (art. 106 al. 1 CPC). Ils seront compensés avec l'avance de frais de même montant fournie par celle-ci, qui demeure acquise à l'Etat de Genève (art. 111 al. 1 CPC).</w:t>
      </w:r>
    </w:p>
    <w:p>
      <w:r>
        <w:t>- 7/8 -</w:t>
      </w:r>
    </w:p>
    <w:p>
      <w:r>
        <w:t>C/1481/2022 La requérante sera également condamnée à payer à la citée la somme de 500 fr. à titre de dépens (art. 96 et 105 al. 2 CPC, art. 84, 86 et 87 RTFMC), débours compris (art. 25 LaCC), sans TVA compte tenu du domicile de celle-ci à l'étranger (ATF 141 IV 344 consid. 4.1; arrêt du Tribunal fédéral 4A_623/2015 du</w:t>
      </w:r>
    </w:p>
    <w:p>
      <w:r>
        <w:rPr>
          <w:b/>
        </w:rPr>
        <w:t>E. 3</w:t>
      </w:r>
    </w:p>
    <w:p>
      <w:r>
        <w:t>mars 2016). * * * * *</w:t>
      </w:r>
    </w:p>
    <w:p>
      <w:r>
        <w:t>- 8/8 -</w:t>
      </w:r>
    </w:p>
    <w:p>
      <w:r>
        <w:t>C/1481/2022 PAR CES MOTIFS, La Chambre civile : statuant sur requête de restitution de délai Rejette la requête formée le 21 janvier 2022 par A______ visant à obtenir la restitution du délai pour répondre à la requête de mesures provisionnelles formée le 14 juillet 2021 par B______, ainsi que la restitution du délai pour répondre à l'action en exécution et en constatation formée le 14 octobre 2021 par B______. Arrête les frais judiciaires de la procédure à 500 fr., les met à la charge de A______ et les compense avec l'avance de frais versée, qui reste acquise à l'Etat de Genève. Condamne A______ à verser à B______, la somme de 500 fr. à titre de dépens. Déboute les parties de toutes autres conclusions. Siégeant : Monsieur Cédric-Laurent MICHEL, président; Madame Pauline ERARD, Madame Paola CAMPOMAGNANI,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