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ACJC/838/2020 vom 15. Juni 2020</w:t>
      </w:r>
    </w:p>
    <w:p>
      <w:r>
        <w:t>GE Cour de justice, 2020-06-15, FR</w:t>
      </w:r>
    </w:p>
    <w:p>
      <w:r>
        <w:rPr>
          <w:b/>
        </w:rPr>
        <w:t xml:space="preserve">Quelle: </w:t>
      </w:r>
      <w:r>
        <w:t>https://mcp.opencaselaw.ch/entscheid/ge_gerichte_ACJC_838_2020</w:t>
      </w:r>
    </w:p>
    <w:p>
      <w:r>
        <w:t>FR: GE_GERICHTE ACJC/838/2020 du 15 juin 2020</w:t>
      </w:r>
    </w:p>
    <w:p>
      <w:r>
        <w:t>IT: GE_GERICHTE ACJC/838/2020 del 15 giugno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09.07.2020.</w:t>
      </w:r>
    </w:p>
    <w:p>
      <w:r>
        <w:t>REPUBLIQUE ET</w:t>
      </w:r>
    </w:p>
    <w:p>
      <w:r>
        <w:t>CANTON DE GENEVE POUVOIR JUDICIAIRE C/21194/2019 ACJC/838/2020 ARRÊT DE LA COUR DE JUSTICE Chambre civile DU LUNDI 15 JUIN 2020</w:t>
      </w:r>
    </w:p>
    <w:p>
      <w:r>
        <w:t>Entre Monsieur A______, domicilié ______[GE], requérant en restitution et recourant contre un jugement rendu par la 27ème Chambre du Tribunal de première instance de ce canton le 17 janvier 2020, comparant en personne, et B______, sise ______[GE], citée et intimée, comparant en personne.</w:t>
      </w:r>
    </w:p>
    <w:p>
      <w:r>
        <w:t>- 2/3 -</w:t>
      </w:r>
    </w:p>
    <w:p>
      <w:r>
        <w:t>C/21194/2019 Vu le jugement JTPI/1034/2020 rendu le 17 janvier 2020 par le Tribunal de première instance dans la cause C/21194/2019-27 SML; Vu le recours expédié au Tribunal de première instance le 8 février 2020 par A______ contre ce jugement; Vu l'arrêt ACJC/595/2020 rendu le 17 avril 2020 par la Cour de justice, déclarant le recours précité irrecevable, au motif que A______ n'avait pas effectué l'avance de frais sollicitée dans le délai imparti à cette fin échéant le 12 mars 2020; Que le recourant s'est vu notifier cet arrêt le 13 mai 2020; Attendu, EN FAIT, que par courrier du 29 mai 2020, A______ a conclu à ce que la Cour reconsidère sa décision d'irrecevabilité, tout en admettant ne pas avoir respecté le délai fixé au 12 mars pour le paiement de l'avance de frais, celui-ci étant intervenu le 19 mars 2020, après réception le 18 mars 2020 par pli simple du courrier recommandé impartissant le délai au 12 mars 2020; Considérant, EN DROIT, que le tribunal peut accorder un délai supplémentaire ou citer les parties à une nouvelle audience lorsque la partie défaillante en fait la requête et rend vraisemblable que le défaut ne lui est pas imputable ou n’est imputable qu’à une faute légère; que la requête est présentée dans les dix jours qui suivent celui où la cause du défaut a disparu (art. 148 CPC); Qu'en l'espèce, même à considérer le courrier du recourant comme une requête de restitution de délai, celle-ci doit être déclarée irrecevable, car tardive et non fondée; Qu'en effet, si empêchement il y a eu, celui-ci a pris fin le 18 mars 2020, soit à la date à laquelle le recourant a pris connaissance du courrier de la Cour lui impartissant un délai au 12 mars pour verser l'avance de frais; que la requête en restitution déposée le 29 mai 2020 est manifestement tardive; Qu'en tout état, le recourant ne prétend pas que le défaut ne lui est pas imputable ou n'est imputable qu'à une faute légère; Que la requête du 29 mai 2020 sera partant déclarée irrecevable d'entrée de cause et sans débats, en application de l'art. 322 al. 1 in fine CPC; Qu'il ne sera pas perçu de frais judiciaires, vu l'issue du litige (art. 7 al. 2 RTFMC); Qu'il ne sera pas alloué de dépens, la citée n'ayant pas été invité à se déterminer. * * * * *</w:t>
      </w:r>
    </w:p>
    <w:p>
      <w:r>
        <w:t>- 3/3 -</w:t>
      </w:r>
    </w:p>
    <w:p>
      <w:r>
        <w:t>C/21194/2019 PAR CES MOTIFS, La Chambre civile : Déclare irrecevable la demande de restitution formée par A______ le 29 mai 2020 dans la cause C/21194/2019-27 SML. Dit qu'il n'est pas perçu de frais judiciaires pour la présente décision ni alloué de dépens. Siégeant : Madame Pauline ERARD, présidente; Madame Nathalie LANDRY-BARTHE et Monsieur Ivo BUETTI,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: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