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ACJC/838/2016 vom 15. Juni 2016</w:t>
      </w:r>
    </w:p>
    <w:p>
      <w:r>
        <w:t>GE Cour de justice, 2016-06-15, FR</w:t>
      </w:r>
    </w:p>
    <w:p>
      <w:r>
        <w:rPr>
          <w:b/>
        </w:rPr>
        <w:t xml:space="preserve">Quelle: </w:t>
      </w:r>
      <w:r>
        <w:t>https://mcp.opencaselaw.ch/entscheid/ge_gerichte_ACJC_838_2016</w:t>
      </w:r>
    </w:p>
    <w:p>
      <w:r>
        <w:t>FR: GE_GERICHTE ACJC/838/2016 du 15 juin 2016</w:t>
      </w:r>
    </w:p>
    <w:p>
      <w:r>
        <w:t>IT: GE_GERICHTE ACJC/838/2016 del 15 giugno 2016</w:t>
      </w:r>
    </w:p>
    <w:p>
      <w:pPr>
        <w:pStyle w:val="Heading2"/>
      </w:pPr>
      <w:r>
        <w:t>Erwägungen</w:t>
      </w:r>
    </w:p>
    <w:p>
      <w:r>
        <w:rPr>
          <w:b/>
        </w:rPr>
        <w:t>E. 1</w:t>
      </w:r>
    </w:p>
    <w:p>
      <w:r>
        <w:t>L'appel est recevable contre les décisions de première instance tant finales que sur mesures provisionnelles, dans les causes dont la valeur litigieuse, au dernier état des conclusions devant l'autorité inférieure, est, comme en l'espèce, supérieure à 10'000 fr. (art. 308 al. 1 let. a et b et al. 2 CPC). L'appel, écrit et motivé, doit être introduit auprès de l'instance d'appel dans les dix jours à compter de la notification de la décision sur mesures provisionnelles attaquée, respectivement dans les trente jours à compter de la notification de la décision au fond entreprise (art. 248 let. d, 311 al. 1 et 314 al. 1 CPC). En l'espèce, l'appel a été formé en temps utile et selon les formes prescrites par la loi (art. 130 al. 1 et 314 al. 1 CPC). Il est donc recevable tant sur mesures provisionnelles que sur le fond.</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des nouvelles pièces en appel.</w:t>
      </w:r>
    </w:p>
    <w:p>
      <w:r>
        <w:rPr>
          <w:b/>
        </w:rPr>
        <w:t>E. 1.3.1</w:t>
      </w:r>
    </w:p>
    <w:p>
      <w:r>
        <w:t>Selon l'art. 317 al. 1 CPC, les faits et les moyens de preuve nouveaux ne sont pris en considération en appel que s'ils sont invoqués ou produits sans retard</w:t>
      </w:r>
    </w:p>
    <w:p>
      <w:r>
        <w:t>- 7/11 -</w:t>
      </w:r>
    </w:p>
    <w:p>
      <w:r>
        <w:t>C/7683/2015 (let. a) et s'ils ne pouvaient pas être invoqués ou produits devant la première instance bien que la partie qui s'en prévaut ait fait preuve de diligence (let. b).</w:t>
      </w:r>
    </w:p>
    <w:p>
      <w:r>
        <w:t>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w:t>
      </w:r>
    </w:p>
    <w:p>
      <w:r>
        <w:rPr>
          <w:b/>
        </w:rPr>
        <w:t>E. 1.3.2</w:t>
      </w:r>
    </w:p>
    <w:p>
      <w:r>
        <w:t>En l'espèce, la présente procédure concerne la contribution due par un parent à l'entretien d'un enfant mineur, de sorte que les pièces nouvelles et les faits qu'elles comportent seront pris en considération.</w:t>
      </w:r>
    </w:p>
    <w:p>
      <w:r>
        <w:rPr>
          <w:b/>
        </w:rPr>
        <w:t>E. 2</w:t>
      </w:r>
    </w:p>
    <w:p>
      <w:r>
        <w:t>La présente cause présente un élément d'extranéité en raison de la nationalité étrangère des parties. Celles-ci ne contestent, à juste titre, pas la compétence des autorités judiciaires genevoises (art. 62 al. 1 et 64 al. 1 LDIP) et l'application du droit suisse (art. 62 al. 2 et 64 al. 2 LDIP; art. art. 8 al. 1 de la Convention de La Haye sur la loi applicable aux obligations alimentaires du 2 octobre 1973 - RS 0.211.213.01) au présent litige.</w:t>
      </w:r>
    </w:p>
    <w:p>
      <w:r>
        <w:rPr>
          <w:b/>
        </w:rPr>
        <w:t>E. 3</w:t>
      </w:r>
    </w:p>
    <w:p>
      <w:r>
        <w:t>L'appelant fait grief au premier juge d'avoir considéré qu'il était toujours en mesure de s'acquitter de la contribution d'entretien fixée par le jugement de divorce du 22 mai 2012 et de l'avoir débouté de ses conclusions en modification du jugement de divorce.</w:t>
      </w:r>
    </w:p>
    <w:p>
      <w:r>
        <w:t>Il reproche, en particulier, au Tribunal d'avoir retenu à son égard un revenu hypothétique d'environ 5'000 fr. qu'il serait en mesure d'obtenir s'il travaillait "plus régulièrement", sans plus de précisions et sans lui avoir octroyé un délai d'adaptation. Il fait valoir qu'il ne peut augmenter son taux au sein de D______, aucun poste à 100% n'existant dans cet orchestre, que les répétitions se déroulent selon un horaire irrégulier et nécessitent une préparation de deux à trois heures par jour, ce qui l'empêche de compléter son temps de travail, qu'il n'a pu effectuer que trois remplacements au sein de K______ durant les huit dernières années et que le marché du travail dans le monde de la musique est très difficile, de sorte qu'il ne peut raisonnablement être exigé de lui qu'il augmente son revenu. Il soutient également que le nouveau droit de visite convenu correspondant à une "garde quasi alternée sur C______" - ce qui lui permet d'assumer une grande partie de son obligation d'entretien en nature -, mais que cela ne pourrait être maintenu s'il devait travailler plus. S'agissant de ses charges, il considère qu'on ne saurait lui reprocher un train de vie disproportionné pour être parti en vacances à quatre reprises en trois ans et demi,</w:t>
      </w:r>
    </w:p>
    <w:p>
      <w:r>
        <w:t>- 8/11 -</w:t>
      </w:r>
    </w:p>
    <w:p>
      <w:r>
        <w:t>C/7683/2015 que l'attestation établie par le père de sa compagne confirme qu'il ne soutient plus financièrement sa fille et qu'il paraît évident que si cette dernière et lui disposaient de plus de moyens, ils auraient quitté leur appartement de trois pièces.</w:t>
      </w:r>
    </w:p>
    <w:p>
      <w:r>
        <w:t>L'intimée fait, pour sa part, valoir que l'appelant pourrait donner des leçons particulières, qu'il ne fournit aucune explication convaincante sur la différence entre son train de vie et les revenus allégués, que la déclaration d'I______ est dénuée de force probante et qu'enfin les personnes dans une situation proche de l'indigence ne s'offrent pas de fête à Barcelone, ne voyagent pas à Cannes et n'étudient pas dans des universités privées.</w:t>
      </w:r>
    </w:p>
    <w:p>
      <w:r>
        <w:rPr>
          <w:b/>
        </w:rPr>
        <w:t>E. 3.1</w:t>
      </w:r>
    </w:p>
    <w:p>
      <w:r>
        <w:t>Si la situation change notablement, le juge modifie ou supprime la contribution d'entretien à la demande du père, de la mère ou de l'enfant (art. 286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Chaque partie devant, si la loi ne prescrit le contraire, prouver les faits qu'elle allègue pour en déduire son droit (art. 8 CC), l'époux qui se prévaut d'un changement de situation en supporte le fardeau de la preuve.</w:t>
      </w:r>
    </w:p>
    <w:p>
      <w:r>
        <w:rPr>
          <w:b/>
        </w:rPr>
        <w:t>E. 3.2</w:t>
      </w:r>
    </w:p>
    <w:p>
      <w:r>
        <w:t>Dans le cadre d'une procédure de divorce (art. 274 ss CPC) - et par analogie d'une modification du jugement de divorce -, le tribunal ordonne les mesures</w:t>
      </w:r>
    </w:p>
    <w:p>
      <w:r>
        <w:t>- 9/11 -</w:t>
      </w:r>
    </w:p>
    <w:p>
      <w:r>
        <w:t>C/7683/2015 provisionnelles nécessaires en vertu de l'art. 276 al. 1 CPC; les dispositions régissant la protection de l'union conjugale sont dès lors applicables par analogie.</w:t>
      </w:r>
    </w:p>
    <w:p>
      <w:r>
        <w:rPr>
          <w:b/>
        </w:rPr>
        <w:t>E. 3.3</w:t>
      </w:r>
    </w:p>
    <w:p>
      <w:r>
        <w:t>Il convient, en premier lieu, de déterminer s'il existe des faits nouveaux importants et durables, qui commanderaient, au vu des circonstances, une modification de la contribution à l'entretien de l'enfant C______ fixée par jugement de divorce du 22 mai 2012. Les faits nouveaux invoqués par l'appelant consistent dans l'alourdissement de ses charges.</w:t>
      </w:r>
    </w:p>
    <w:p>
      <w:r>
        <w:t>En l'espèce, depuis la fixation en 2012 de la contribution litigieuse, trois enfants - dont deux au moment du dépôt de la demande - sont issus de sa relation avec sa nouvelle compagne, naissances qui constituent des faits nouveaux.</w:t>
      </w:r>
    </w:p>
    <w:p>
      <w:r>
        <w:t>Se pose ainsi la question de savoir si l'appelant est encore ou non en mesure de s'acquitter de la contribution en faveur de l'enfant des parties au vu de ces nouvelles circonstances.</w:t>
      </w:r>
    </w:p>
    <w:p>
      <w:r>
        <w:t>Il ressort, certes, des explications et des pièces produites par l'appelant que son activité au sein de D______ se déroule selon un horaire irrégulier, qu'il ne peut augmenter son taux d'activité au sein de cet orchestre et que la compétition est importante dans ce milieu. Il n'en demeure pas moins que, contrairement à ce qu'il allègue, l'appelant pourrait tenter de compléter ses revenus en donnant des cours d'enseignement privé, cours qui ne nécessitent pas un diplôme d'enseignement et qui pourraient être adaptés en fonction de son horaire, puisque celui-ci, bien qu'irrégulier, fait l'objet d'un planning annuel.</w:t>
      </w:r>
    </w:p>
    <w:p>
      <w:r>
        <w:t>Cela étant, l'appelant admet percevoir un revenu mensuel net de 3'100 fr. par mois, soit un montant supérieur à celui qu'il réalisait au moment du prononcé du jugement de divorce. Il a allégué, au moment du dépôt de sa demande, des charges à hauteur de 3'642 fr. (cf. supra EN FAIT let C.g.a; 4'242 fr. - 300 fr. d'allocations familiales par enfant pour F______ et G______), hors entretien de sa compagne, qui ne disposerait, selon lui, d'aucun revenu. Viennent, depuis lors, s'y ajouter environ 650 fr. par mois de frais de jardin d'enfants pour F______ et G______ depuis février 2016 (([50 fr. x 2 matins par semaine] x 4,33 semaines par mois) x 2 enfants, à raison de 9 mois par année), ainsi que les charges de H______, né en avril 2016, soit environ 400 fr. d'entretien de base et 37 fr. 50 de prime d'assurance-maladie LAMal, sous déduction de 400 fr. d'allocations familiales pour un troisième enfant. L'appelant devait ainsi faire face, au moment du dépôt de sa demande, à un déficit mensuel de 500 fr. par mois, sans compter l'entretien de sa compagne. Malgré cette situation déficitaire, il a augmenté les charges de deux de ses enfants en les inscrivant à un jardin d'enfants, part chaque année en vacances avec sa famille (location d'appartement et billets d'avion) et a organisé une fête de mariage, dont on peut raisonnablement douter qu'elle ait coûté, comme il le prétend, seulement</w:t>
      </w:r>
    </w:p>
    <w:p>
      <w:r>
        <w:t>- 10/11 -</w:t>
      </w:r>
    </w:p>
    <w:p>
      <w:r>
        <w:t>C/7683/2015 6'000 Euros, montant au demeurant important au vu de la situation financière très précaire qu'il allègue. Il apparaît ainsi que la situation financière exposée par l'appelant n'est pas claire et qu'il n'a pas présenté les explications convaincantes. A titre superfétatoire, il sera relevé que, contrairement à ce que prétend l'appelant, son droit de visite sur C______ n'est actuellement pas plus large que ce que prévoyait initialement le jugement de divorce, puisque celui-ci lui réservait un droit aux relations personnelles à raison de trois soirs durant la semaine et que son droit est actuellement exercé le mardi après l'école jusqu'au lendemain à la reprise des cours et le jeudi soir jusqu'à 20h. Au vu de ce qui précède, il convient de retenir que, malgré les modifications survenues dans la vie familiale de l'appelant, les éléments avancés par celui-ci ne permettent pas de retenir que sa situation financière ne lui permet plus de s'acquitter de la contribution à l'entretien de l'enfant des parties fixée par jugement de divorce du 22 mai 2012.</w:t>
      </w:r>
    </w:p>
    <w:p>
      <w:r>
        <w:t>Par conséquent, l'appel sera rejeté en tant qu'il porte tant sur mesures provisionnelles que sur le fond et la décision entreprise confirmée.</w:t>
      </w:r>
    </w:p>
    <w:p>
      <w:r>
        <w:rPr>
          <w:b/>
        </w:rPr>
        <w:t>E. 4</w:t>
      </w:r>
    </w:p>
    <w:p>
      <w:r>
        <w:t>Les frais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1'250 fr. (art. 30, 31, 35 et 37 RTFMC). Compte tenu de l'issue du litige, ils seront mis à la charge de l'appelant (art. 95, 104 al. 1, 105 et 106 al. 1 CPC).</w:t>
      </w:r>
    </w:p>
    <w:p>
      <w:r>
        <w:t>Dans la mesure où celui-ci plaide au bénéfice de l'assistance juridique, les frais judiciaires seront provisoirement supportés par l'Etat, étant rappelé que les bénéficiaires de l'assistance juridique sont tenus au remboursement des frais judiciaires mis à la charge de l'Etat dans la mesure de l'art. 123 CPC. Compte tenu de la nature du litige et par équité, chaque partie supportera ses propres dépens d'appel (art. 107 al. 1 let. c CPC).</w:t>
      </w:r>
    </w:p>
    <w:p>
      <w:r>
        <w:rPr>
          <w:b/>
        </w:rPr>
        <w:t>E. 5</w:t>
      </w:r>
    </w:p>
    <w:p>
      <w:r>
        <w:t>L'arrêt de la Cour, en tant qu'il statue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lit. a et al. 4 et 74 al. 1 let. b LTF). * * * * *</w:t>
      </w:r>
    </w:p>
    <w:p>
      <w:r>
        <w:t>- 11/11 -</w:t>
      </w:r>
    </w:p>
    <w:p>
      <w:r>
        <w:t>C/7683/2015 PAR CES MOTIFS, La Chambre civile : Statuant sur mesures provisionnelles et sur le fond : A la forme : Déclare recevable l'appel interjeté le 8 février 2016 par A______ contre le jugement JTPI/610/2016 rendu le 26 janvier 2016 par le Tribunal de première instance dans la cause C/7683/2015-2. Au fond : Confirme le jugement entrepris. Déboute les parties de toutes autres conclusions. Sur les frais : Arrête les frais judiciaires d'appel à 1'250 fr. et les met à la charge de A______. Dit que ces frais sont provisoirement supportés par l'Etat de Genève. Dit que chaque partie supporte ses propres dépens d'appel. Siégeant : Madame Florence KRAUSKOPF, présidente; Monsieur Ivo BUETTI, Madame Ursula ZEHETBAUER GHAVAMI,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