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ACJC/836/2024 vom 27. Juni 2024</w:t>
      </w:r>
    </w:p>
    <w:p>
      <w:r>
        <w:t>GE Cour de justice, 2024-06-27, FR</w:t>
      </w:r>
    </w:p>
    <w:p>
      <w:r>
        <w:rPr>
          <w:b/>
        </w:rPr>
        <w:t xml:space="preserve">Quelle: </w:t>
      </w:r>
      <w:r>
        <w:t>https://mcp.opencaselaw.ch/entscheid/ge_gerichte_ACJC_836_2024</w:t>
      </w:r>
    </w:p>
    <w:p>
      <w:r>
        <w:t>FR: GE_GERICHTE ACJC/836/2024 du 27 juin 2024</w:t>
      </w:r>
    </w:p>
    <w:p>
      <w:r>
        <w:t>IT: GE_GERICHTE ACJC/836/2024 del 27 giugno 2024</w:t>
      </w:r>
    </w:p>
    <w:p>
      <w:pPr>
        <w:pStyle w:val="Heading2"/>
      </w:pPr>
      <w:r>
        <w:t>Erwägungen</w:t>
      </w:r>
    </w:p>
    <w:p>
      <w:r>
        <w:rPr>
          <w:b/>
        </w:rPr>
        <w:t>E. 1</w:t>
      </w:r>
    </w:p>
    <w:p>
      <w:r>
        <w:t>Par économie de procédure et vu leur connexité, les deux recours seront traités dans le même arrêt (art. 125 CPC).</w:t>
      </w:r>
    </w:p>
    <w:p>
      <w:r>
        <w:rPr>
          <w:b/>
        </w:rPr>
        <w:t>E. 2.1</w:t>
      </w:r>
    </w:p>
    <w:p>
      <w:r>
        <w:t>La décision sur les frais ne peut être attaquée séparément que par un recours (art. 110 CPC).</w:t>
      </w:r>
    </w:p>
    <w:p>
      <w:r>
        <w:rPr>
          <w:b/>
        </w:rPr>
        <w:t>E. 2.2</w:t>
      </w:r>
    </w:p>
    <w:p>
      <w:r>
        <w:t>Les recours ont été interjetés selon la forme et dans le délai prescrits (art. 321 al. 1 et 2 CPC), de sorte qu'ils sont recevables, sous réserve de la question de l'intérêt à recourir contre la quotité de l'émolument judiciaire de première instance, qui sera traitée au consid. 4 ci-dessous.</w:t>
      </w:r>
    </w:p>
    <w:p>
      <w:r>
        <w:rPr>
          <w:b/>
        </w:rPr>
        <w:t>E. 2.3</w:t>
      </w:r>
    </w:p>
    <w:p>
      <w:r>
        <w:t>Dans le cadre d'un recours, le pouvoir d'examen de la Cour est limité à la violation du droit et à la constatation manifestement inexacte des faits (art. 320 CPC).</w:t>
      </w:r>
    </w:p>
    <w:p>
      <w:r>
        <w:rPr>
          <w:b/>
        </w:rPr>
        <w:t>E. 2.4</w:t>
      </w:r>
    </w:p>
    <w:p>
      <w:r>
        <w:t>Les allégations de faits et les preuves nouvelles sont irrecevables dans une procédure de recours (art. 326 al. 1 CPC). Cela étant, la recevabilité des pièces déposées par les parties intimées à l'appui de leurs réponses respectives peut demeurer indécise, au vu de la jonction des deux recours.</w:t>
      </w:r>
    </w:p>
    <w:p>
      <w:r>
        <w:rPr>
          <w:b/>
        </w:rPr>
        <w:t>E. 3</w:t>
      </w:r>
    </w:p>
    <w:p>
      <w:r>
        <w:t>La recourante se plaint d'une violation de son droit d'être entendue, les jugements ne comportant aucune motivation au sujet des frais.</w:t>
      </w:r>
    </w:p>
    <w:p>
      <w:r>
        <w:rPr>
          <w:b/>
        </w:rPr>
        <w:t>E. 3.1</w:t>
      </w:r>
    </w:p>
    <w:p>
      <w:r>
        <w:t>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Il n'a toutefois pas l'obligation d'exposer et de discuter tous</w:t>
      </w:r>
    </w:p>
    <w:p>
      <w:r>
        <w:t>- 5/10 -</w:t>
      </w:r>
    </w:p>
    <w:p>
      <w:r>
        <w:t>C/C/12732/2023 – C/12729/2023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La motivation relative à la fixation des frais judiciaires et dépens n'est parfois pas nécessaire ou peut demeurer extrêmement sommaire si le juge reste dans les limites d'un tarif fixant des minima et des maxima et que sa décision à cet égard se comprend d'elle-même compte tenu du sort réservé aux prétentions des parties (TAPPY, in Commentaire romand, Code de procédure civile, 2ème éd. 2019, n. 4 ad art. 104 CPC et les références citées). Une réparation du droit d'être entendu peut se justifier lorsque le renvoi constituerait une vaine formalité et aboutirait à un allongement inutile de la procédure (ATF 142 II 218 consid. 2.8.1; 137 I 195 consid. 2.3.2).</w:t>
      </w:r>
    </w:p>
    <w:p>
      <w:r>
        <w:rPr>
          <w:b/>
        </w:rPr>
        <w:t>E. 3.2</w:t>
      </w:r>
    </w:p>
    <w:p>
      <w:r>
        <w:t>En l'occurrence, les jugements entrepris ne comportent ni bases légales relatives aux frais, ni motivation sur ce point. L'on comprend cependant à la lecture du dispositif de ces décisions que les frais de la procédure ont été mis à la charge de chacun des intimés (parties demanderesses en première instance), considérés comme parties succombantes du fait qu'ils ont retiré leur action (106 al. 1 CPC). Le Tribunal a ensuite dit qu'il n'y avait pas lieu d'allouer des dépens. L'on comprend ainsi aisément que le premier juge a implicitement fait application de l'art. 107 CPC (disposition expressément citée par la recourante dans ses recours), considérant vraisemblablement que les procédures n'avaient pratiquement pas occasionné de travail au conseil de la partie défenderesse, puisque les actions avaient été retirées avant même que cette dernière ne se détermine sur le fond. En tout état de cause, comme cela a été admis par la recourante, la Cour dispose d'un pouvoir de cognition complet sur la question litigieuse, qui relève du droit, de sorte qu'un éventuel défaut de motivation pourrait être guéri dans le cadre du présent arrêt. Le grief de violation du droit d'être entendu est donc rejeté.</w:t>
      </w:r>
    </w:p>
    <w:p>
      <w:r>
        <w:rPr>
          <w:b/>
        </w:rPr>
        <w:t>E. 4.1</w:t>
      </w:r>
    </w:p>
    <w:p>
      <w:r>
        <w:t>L'exigence d'un intérêt à recourir est requise pour l'exercice de toute voie de droit (ATF 130 III 102 consid. 1.3; ATF 127 III 429 consid. 1b).</w:t>
      </w:r>
    </w:p>
    <w:p>
      <w:r>
        <w:t>- 6/10 -</w:t>
      </w:r>
    </w:p>
    <w:p>
      <w:r>
        <w:t>C/C/12732/2023 – C/12729/2023 Cet intérêt dépend du dispositif de la décision attaquée: seul celui qui est lésé par le dispositif de la décision et qui en demande la modification a un intérêt au recours (HOHL, Procédure civile, Tome II, 2ème éd., 2010, n. 2243, p. 410). L'absence d'intérêt à recourir entraîne l'irrecevabilité du recours (arrêt du Tribunal fédéral 4A_90/2015 du 1er avril 2015 consid. 1.1).</w:t>
      </w:r>
    </w:p>
    <w:p>
      <w:r>
        <w:rPr>
          <w:b/>
        </w:rPr>
        <w:t>E. 4.2</w:t>
      </w:r>
    </w:p>
    <w:p>
      <w:r>
        <w:t>En l'occurrence, le Tribunal a mis les frais judiciaires, arrêtés à 1'000 fr., à la charge de chacun des intimés dans la procédure qui le concerne. La recourante fait valoir que le premier juge a mésusé de son pouvoir d'appréciation en fixant des émoluments beaucoup trop bas au regard de la valeur litigieuse et conclut à ce que ceux-ci soient arrêtés "au montant que justice dira" dans chacune des causes. Dans la mesure où la recourante ne dispose d'aucun intérêt digne de protection (art. 59 al. 2 let. a CPC) à la modification souhaitée, qu'elle ne chiffre au demeurant pas, ces chefs de conclusion sont doublement irrecevables.</w:t>
      </w:r>
    </w:p>
    <w:p>
      <w:r>
        <w:rPr>
          <w:b/>
        </w:rPr>
        <w:t>E. 5</w:t>
      </w:r>
    </w:p>
    <w:p>
      <w:r>
        <w:t>La recourante fait grief au Tribunal de ne pas lui avoir alloué de dépens dans les deux causes.</w:t>
      </w:r>
    </w:p>
    <w:p>
      <w:r>
        <w:t>5.1.1 Les frais judiciaires sont fixés et répartis d'office (art. 105 al. 1 CPC). Les frais sont mis à la charge de la partie succombante. La partie succombante est le demandeur lorsque le tribunal n'entre pas en matière et en cas de désistement d'action (art. 106 al. 1 CPC). Le tribunal peut s'écarter des règles générales et répartir les frais selon sa libre appréciation notamment lorsque des circonstances particulières rendent la répartition en fonction du sort de la cause inéquitable (art. 107 al. 1 let. f CPC). L'art. 107 al. 1 let. f CPC doit être appliqué restrictivement (arrêt du Tribunal fédéral 5A_482/2014 du 14 janvier 2015 consid. 6). 5.1.2 Selon l'art. 20 al. 1 LaCC, le défraiement d'un représentant professionnel est, en règle générale, proportionnel à la valeur litigieuse dans les contestations portant sur des affaires pécuniaires. Il est fixé, dans les limites figurant dans un règlement du Conseil d'Etat, d'après l'importance de la cause, ses difficultés, l'ampleur du travail et le temps employé. L'art. 84 RTFMC a une teneur similaire. L'art. 85 RFTMC prévoit un tarif pour les affaires pécuniaires, fonction de la valeur litigieuse; le défraiement ainsi calculé peut s'écarter de plus ou moins 10% des montants du tarif pour tenir compte des éléments visés à l'art. 84 RTFMC. Lorsqu'il y a une disproportion manifeste entre la valeur litigieuse et l'intérêt des parties au procès ou entre le taux applicable selon la LaCC et le travail effectif de l'avocat, la juridiction peut fixer un défraiement inférieur ou supérieur aux taux</w:t>
      </w:r>
    </w:p>
    <w:p>
      <w:r>
        <w:t>- 7/10 -</w:t>
      </w:r>
    </w:p>
    <w:p>
      <w:r>
        <w:t>C/C/12732/2023 – C/12729/2023 minimums et maximums prévus (art. 23 al. 1 LaCC). Lorsque le procès ne se termine pas par une décision au fond mais en particulier par une décision d'irrecevabilité, le défraiement peut être réduit en conséquence (art. 23 al. 2 LaCC). 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w:t>
      </w:r>
    </w:p>
    <w:p>
      <w:r>
        <w:rPr>
          <w:b/>
        </w:rPr>
        <w:t>E. 5.2</w:t>
      </w:r>
    </w:p>
    <w:p>
      <w:r>
        <w:t>En l'occurrence, aucun motif pertinent ne justifie que l'on s'écarte de la règle générale selon laquelle les frais, qui comprennent les dépens (cf. art. 95 al. 1 let. b CPC), sont mis à la charge de la partie succombante. Quand bien même les deux procédures ont pris fin par désistement d'action, le conseil de la recourante (partie défenderesse dans les deux causes) a été amené à prendre connaissance des écritures de la demande et à prendre position sur celles- ci. La recourante ayant obtenu gain de cause dans les deux procédures, elle est fondée à obtenir des dépens censés couvrir les frais que celles-ci lui ont occasionné. Conformément aux principes rappelés ci-dessus, la circonstance que les déterminations de la recourante aient été limitées à la question de la compétence à raison de la matière de la juridiction saisie peut être pris en considération au moment de fixer la quotité des dépens. La recourante requiert, dans chacune des causes, un défraiement de 18'000 fr. au minimum, fondé sur une valeur litigieuse de 354'253 fr. (soit [19'400 fr. + 2% de 54'253 fr.] – 10 % de la rémunération ainsi déterminée, conformément à l'art. 85 al. 1 RTFMC). Cela étant, la fixation des dépens sur la base de la valeur litigieuse n'est pas adéquate en l'occurrence. En effet, il n'apparaît pas que les causes en question présentaient des difficultés particulières, la recourante s'étant limitée à demander qu'elles soient circonscrites à la question de la compétence ratione materiae du Tribunal de première instance. La recourante n'a au demeurant fourni aucun relevé de l'activité de son conseil et n'a donné aucune indication utile sur le temps consacré par celui-ci au traitement des deux procédures. Au vu des écritures déposées, dont l'ampleur n'est pas exceptionnelle (et dont le contenu est identique dans les deux causes), une rémunération correspondant à une activité de l'ordre de quatre heures au total pour les deux procédures, au tarif de 400 fr. de l'heure environ, apparaît appropriée. En définitive, les dépens de première instance dus en faveur de la recourante seront arrêtés à 1'600 fr., débours et TVA compris. Ce montant sera réparti par moitié entre les intimés, qui devront ainsi chacun payer 800 fr. à la recourante à titre de dépens de première instance dans la cause qui les concerne.</w:t>
      </w:r>
    </w:p>
    <w:p>
      <w:r>
        <w:t>- 8/10 -</w:t>
      </w:r>
    </w:p>
    <w:p>
      <w:r>
        <w:t>C/C/12732/2023 – C/12729/2023 Les dispositifs des décisions attaquées seront ainsi annulés en tant qu'ils n'octroient pas de dépens et il sera statué à nouveau conformément à ce qui précède.</w:t>
      </w:r>
    </w:p>
    <w:p>
      <w:r>
        <w:rPr>
          <w:b/>
        </w:rPr>
        <w:t>E. 6</w:t>
      </w:r>
    </w:p>
    <w:p>
      <w:r>
        <w:t>Les frais judiciaires de la procédure de recours seront arrêtés à 1'000 fr., compensés à due concurrence avec les avances versées par la recourante (deux fois 800 fr.), qui restent acquises à l'Etat de Genève dans cette mesure (art. 111 al. 1 CPC). Ils seront mis à la charge des intimés, qui succombent (art. 106 al. 1 CPC). Chacun des intimés sera ainsi condamné à payer 500 fr. à la recourante à titre de remboursement des frais judiciaires de seconde instance. Il sera par ailleurs ordonné à l'Etat de Genève, soit pour lui les Services financiers du Pouvoir judiciaire, de restituer à la recourante le solde de ses avances, soit 600 fr. Chacun des intimés sera en outre condamné à verser à la recourante la somme de 500 fr. à titre de dépens de recours, TVA et débours compris. * * * * *</w:t>
      </w:r>
    </w:p>
    <w:p>
      <w:r>
        <w:t>- 9/10 -</w:t>
      </w:r>
    </w:p>
    <w:p>
      <w:r>
        <w:t>C/C/12732/2023 – C/12729/2023 PAR CES MOTIFS, La Chambre civile : A la forme : Déclare recevables les recours interjetés le 12 janvier 2024 par FONDATION DE PLACEMENTS IMMOBILIERS A______ contre les jugements JTPI/119/2024 et JTPI/120/2024 rendus le 4 janvier 2024 par le Tribunal de première instance dans les causes C/12729/2023 et C/12732/2023. Au fond : Annule les dispositifs de ces jugements en tant qu'ils n'allouent pas de dépens en faveur de FONDATION DE PLACEMENTS IMMOBILIERS A______ et, cela fait, statuant à nouveau : Condamne B______ SA à verser à FONDATION DE PLACEMENTS IMMOBILIERS A______ un montant de 800 fr. à titre de dépens de première instance dans la cause C/12729/2023. Condamne C______ à verser à FONDATION DE PLACEMENTS IMMOBILIERS A______ un montant de 800 fr. à titre de dépens de première instance dans la cause C/12732/2023. Déboute les parties de toutes autres conclusions. Sur les frais : Arrête les frais judiciaires de recours à 1'000 fr., compensés avec les avances de frais fournies, acquises à l'Etat de Genève dans cette mesure, et les met par moitié à la charge de B______ SA et de C______. Condamne B______ SA à verser 500 fr. à FONDATION DE PLACEMENTS IMMOBILIERS A______ à titre de remboursement des frais judiciaires de recours. Condamne C______ à verser 500 fr. à FONDATION DE PLACEMENTS IMMOBILIERS A______ à titre de remboursement des frais judiciaires de recours. Condamne B______ SA à verser 500 fr. à FONDATION DE PLACEMENTS IMMOBILIERS A______ à titre de dépens de recours.</w:t>
      </w:r>
    </w:p>
    <w:p>
      <w:r>
        <w:t>- 10/10 -</w:t>
      </w:r>
    </w:p>
    <w:p>
      <w:r>
        <w:t>C/C/12732/2023 – C/12729/2023 Condamne C______ à verser 500 fr. à FONDATION DE PLACEMENTS IMMOBILIERS A______ à titre de dépens de recours. Ordonne aux Services financiers du Pouvoir judiciaire de rembourser 600 fr. à FONDATION DE PLACEMENTS IMMOBILIERS A______. Siégeant : Madame Jocelyne DEVILLE-CHAVANNE, présidente; Madame Verena PEDRAZZINI RIZZI,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