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ACJC/835/2020 vom 17. Juni 2020</w:t>
      </w:r>
    </w:p>
    <w:p>
      <w:r>
        <w:t>GE Cour de justice, 2020-06-17, FR</w:t>
      </w:r>
    </w:p>
    <w:p>
      <w:r>
        <w:rPr>
          <w:b/>
        </w:rPr>
        <w:t xml:space="preserve">Quelle: </w:t>
      </w:r>
      <w:r>
        <w:t>https://mcp.opencaselaw.ch/entscheid/ge_gerichte_ACJC_835_2020</w:t>
      </w:r>
    </w:p>
    <w:p>
      <w:r>
        <w:t>FR: GE_GERICHTE ACJC/835/2020 du 17 juin 2020</w:t>
      </w:r>
    </w:p>
    <w:p>
      <w:r>
        <w:t>IT: GE_GERICHTE ACJC/835/2020 del 17 giugno 2020</w:t>
      </w:r>
    </w:p>
    <w:p>
      <w:pPr>
        <w:pStyle w:val="Heading2"/>
      </w:pPr>
      <w:r>
        <w:t>Volltext</w:t>
      </w:r>
    </w:p>
    <w:p>
      <w:r>
        <w:t>Le présent arrêt est communiqué aux parties par plis recommandés du 17.06.2020.</w:t>
      </w:r>
    </w:p>
    <w:p>
      <w:r>
        <w:t>REPUBLIQUE ET</w:t>
      </w:r>
    </w:p>
    <w:p>
      <w:r>
        <w:t>CANTON DE GENEVE POUVOIR JUDICIAIRE C/2314/2019 ACJC/835/2020 ARRÊT DE LA COUR DE JUSTICE Chambre des baux et loyers DU MERCREDI 17 JUIN 2020</w:t>
      </w:r>
    </w:p>
    <w:p>
      <w:r>
        <w:t>Entre A______ SA, sise ______, recourante contre une ordonnance rendue par le Tribunal des baux et loyers le 25 mai 2020, comparant par Me Hrant HOVAGEMYAN, avocat, boulevard du Théâtre 3 bis, case postale 5740, 1211 Genève 11, en l'étude duquel elle fait élection de domicile, et B______ LTD, sise ______, intimée, comparant par Me Romain FELIX et Me Tiffany WILLEMETZ, avocats, rue de Saint-Léger 2, 1205 Genève, en l'étude desquels elle fait élection de domicile.</w:t>
      </w:r>
    </w:p>
    <w:p>
      <w:r>
        <w:t>- 2/4 -</w:t>
      </w:r>
    </w:p>
    <w:p>
      <w:r>
        <w:t>C/2314/2019 Vu l'ordonnance OTBL/47/2020 rendue le 25 mai 2020, par laquelle le Tribunal des baux et loyers a rejeté la requête de A______ SA visant à limiter la procédure à la question de la recevabilité de la demande et citant les parties à comparaître à une audience, à convoquer, considérant qu'il avait d'abord lieu de procéder aux débats d'instruction de la cause avant de limiter éventuellement la procédure à certaines questions; Vu le recours interjeté par A______ SA contre cette ordonnance, aux termes duquel celle-ci conclut au constat de la nullité de l'ordonnance entreprise; Attendu, EN FAIT, que A______ SA a sollicité, à titre préalable, que l'effet suspensif soit accordé à son recours; Que la partie intimée s'est opposée à l'octroi de l'effet suspensif par écriture du 12 juin 2020; Considérant, EN DROIT, que le recours est recevable contre les autres décisions et ordonnances d'instruction de première instance lorsqu'elles peuvent causer un dommage difficilement réparable (art. 319 let. b ch. 2 CPC); Que le recours ne suspend pas la force de chose jugée et la caractère exécutoire de la décision attaquée,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- 3/4 -</w:t>
      </w:r>
    </w:p>
    <w:p>
      <w:r>
        <w:t>C/2314/2019 Qu'en l'espèce, le Tribunal a rejeté la requête de la recourante tendant à une limitation de la procédure, mais dans l'attente d'une audience de débats d'instruction; Qu'ainsi, il n'a pas statué de manière définitive sur la requête de la recourante; Qu'en conséquence il ne se justifie pas d'accorder l'effet suspensif au recours, une décision favorable à la recourante pouvant encore être rendue par le Tribunal après les débats d'instruction, ce qui au demeurant rendrait le présent recours sans objet, au moins partiellement; Qu'en conséquence, la requête de la recourante sera rejetée. * * * * *</w:t>
      </w:r>
    </w:p>
    <w:p>
      <w:r>
        <w:t>- 4/4 -</w:t>
      </w:r>
    </w:p>
    <w:p>
      <w:r>
        <w:t>C/2314/2019 PAR CES MOTIFS, La Présidente de la Chambre des baux et loyers : Rejette la requête de A______ SA tendant à la suspension du caractère exécutoire de l'ordonnance OTBL/47/2020 rendue le 25 mai 2020 par le Tribunal des baux et loyers dans la cause C/2314/2019.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