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ACJC/835/2019 vom 20. Juni 2019</w:t>
      </w:r>
    </w:p>
    <w:p>
      <w:r>
        <w:t>GE Cour de justice, 2019-06-20, FR</w:t>
      </w:r>
    </w:p>
    <w:p>
      <w:r>
        <w:rPr>
          <w:b/>
        </w:rPr>
        <w:t xml:space="preserve">Quelle: </w:t>
      </w:r>
      <w:r>
        <w:t>https://mcp.opencaselaw.ch/entscheid/ge_gerichte_ACJC_835_2019</w:t>
      </w:r>
    </w:p>
    <w:p>
      <w:r>
        <w:t>FR: GE_GERICHTE ACJC/835/2019 du 20 juin 2019</w:t>
      </w:r>
    </w:p>
    <w:p>
      <w:r>
        <w:t>IT: GE_GERICHTE ACJC/835/2019 del 20 giugno 2019</w:t>
      </w:r>
    </w:p>
    <w:p>
      <w:pPr>
        <w:pStyle w:val="Heading2"/>
      </w:pPr>
      <w:r>
        <w:t>Erwägungen</w:t>
      </w:r>
    </w:p>
    <w:p>
      <w:r>
        <w:rPr>
          <w:b/>
        </w:rPr>
        <w:t>E. 1.1</w:t>
      </w:r>
    </w:p>
    <w:p>
      <w:r>
        <w:t>L'appel est recevable contre les décisions finales de première instance (art. 308 al. 1 let. a CPC). Dans les affaires patrimoniales, l'appel est recevable si la valeur litigieuse au dernier état des conclusions est de 10'000 fr. au moins (art. 308 al. 2 CPC).</w:t>
      </w:r>
    </w:p>
    <w:p>
      <w:r>
        <w:t>En l'espèce, le litige porte sur une contribution mensuelle d'entretien post-divorce dont le montant capitalisé dépasse 10'000 fr. (art. 92 CPC), de sorte que la voie de l'appel est ouverte.</w:t>
      </w:r>
    </w:p>
    <w:p>
      <w:r>
        <w:rPr>
          <w:b/>
        </w:rPr>
        <w:t>E. 1.2</w:t>
      </w:r>
    </w:p>
    <w:p>
      <w:r>
        <w:t>Formé dans les délais utiles et selon la forme prescrite par la loi (art. 130, 131, 142 al. 1, 308 al. 1 let. a et 311 al. 1 CPC), l'appel est recevable.</w:t>
      </w:r>
    </w:p>
    <w:p>
      <w:r>
        <w:rPr>
          <w:b/>
        </w:rPr>
        <w:t>E. 1.3</w:t>
      </w:r>
    </w:p>
    <w:p>
      <w:r>
        <w:t>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Dès lors, les ch. 1 à 9, 11 et 12 du dispositif du jugement querellé, non remis en cause, sont entrés en force de chose jugée.</w:t>
      </w:r>
    </w:p>
    <w:p>
      <w:r>
        <w:rPr>
          <w:b/>
        </w:rPr>
        <w:t>E. 2</w:t>
      </w:r>
    </w:p>
    <w:p>
      <w:r>
        <w:t>La Cour revoit la cause avec un plein pouvoir d'examen (art. 310 CPC).</w:t>
      </w:r>
    </w:p>
    <w:p>
      <w:r>
        <w:t>La maxime des débats (art. 55 al. 1 CPC) s'applique à la procédure concernant le régime matrimonial et les contributions d'entretien après le divorce (art. 277 al. 1 CPC). Il incombe dès lors aux parties et à elles seules d'alléguer et de prouver les faits dont elles déduisent leurs prétentions (arrêts du Tribunal fédéral 5A_747/2012 du 2 avril 2013 consid. 5.2; 5A_458/2010 du 9 septembre 2010 consid. 4.2).</w:t>
      </w:r>
    </w:p>
    <w:p>
      <w:r>
        <w:rPr>
          <w:b/>
        </w:rPr>
        <w:t>E. 3</w:t>
      </w:r>
    </w:p>
    <w:p>
      <w:r>
        <w:t>Les parties ont produit des pièces nouvelles devant la Cour.</w:t>
      </w:r>
    </w:p>
    <w:p>
      <w:r>
        <w:rPr>
          <w:b/>
        </w:rPr>
        <w:t>E. 3.1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t>A partir du début des délibérations, les parties ne peuvent plus introduire de nova, même si les conditions de l'art. 317 al. 1 CPC sont réunies. La phase des délibérations débute dès la clôture des débats, s'il y en a eu, respectivement dès</w:t>
      </w:r>
    </w:p>
    <w:p>
      <w:r>
        <w:t>- 8/17 -</w:t>
      </w:r>
    </w:p>
    <w:p>
      <w:r>
        <w:t>C/11964/2017 que l'autorité d'appel a communiqué aux parties que la cause a été gardée à juger (ATF 142 III 413 consid. 2.2.3-2.2.6; arrêts du Tribunal fédéral 5A_478/2016 du 10 mars 2017 consid. 4.2.2; 5A_456/2016 du 28 octobre 2016 consid. 4.1.2).</w:t>
      </w:r>
    </w:p>
    <w:p>
      <w:r>
        <w:rPr>
          <w:b/>
        </w:rPr>
        <w:t>E. 3.2</w:t>
      </w:r>
    </w:p>
    <w:p>
      <w:r>
        <w:t>En l'espèce, les pièces 68 à 70 et 72 à 77 produites par l'appelant sont recevables, dans la mesure où elles sont postérieures à la clôture des débats par l'autorité précédente.</w:t>
      </w:r>
    </w:p>
    <w:p>
      <w:r>
        <w:t>Il en va de même pour la pièce 37 de l'intimée.</w:t>
      </w:r>
    </w:p>
    <w:p>
      <w:r>
        <w:t>Quant à la pièce 71, dont la recevabilité n'est pas contestée, elle couvre des faits postérieurs à la clôture des débats de première instance puisqu'elle vise la situation financière de l'appelant en 2019. Elle sera donc déclarée recevable.</w:t>
      </w:r>
    </w:p>
    <w:p>
      <w:r>
        <w:t>Les pièces 78 et 79 produites par l'appelant le 1er mai 2019, soit après que la cause ait été gardée à juger par la Cour, ainsi que la pièce 69, antérieure à la clôture des débats par l'autorité précédente, sont en revanche irrecevables.</w:t>
      </w:r>
    </w:p>
    <w:p>
      <w:r>
        <w:rPr>
          <w:b/>
        </w:rPr>
        <w:t>E. 4</w:t>
      </w:r>
    </w:p>
    <w:p>
      <w:r>
        <w:t>L'appelant reproche au Tribunal de l'avoir condamné au paiement d'une contribution à l'entretien de son ex-épouse.</w:t>
      </w:r>
    </w:p>
    <w:p>
      <w:r>
        <w:t>Il soutient que le premier juge aurait dû imputer un revenu hypothétique à l'intimée dans la mesure où celle-ci est en mesure d'augmenter son taux d'activité.</w:t>
      </w:r>
    </w:p>
    <w:p>
      <w:r>
        <w:t>Par ailleurs, il reproche au Tribunal d'avoir entamé son minimum vital en le condamnant à payer une pension en faveur de son épouse, quand bien même il continuait de s'acquitter d'une contribution alimentaire en faveur de son fils C______.</w:t>
      </w:r>
    </w:p>
    <w:p>
      <w:r>
        <w:t>4.1.1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et la référence).</w:t>
      </w:r>
    </w:p>
    <w:p>
      <w:r>
        <w:t>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w:t>
      </w:r>
    </w:p>
    <w:p>
      <w:r>
        <w:t>- 9/17 -</w:t>
      </w:r>
    </w:p>
    <w:p>
      <w:r>
        <w:t>C/11964/2017 doit être fixée en tenant compte des éléments énumérés de façon non exhaustive à l'art. 125 al. 2 CC (ATF 137 III 102 consid. 4.1.1; ATF 132 III 598 consid. 9.1). La loi n'impose pas de mode de calcul particulier pour fixer le montant de la contribution d'entretien de l'époux. La détermination de la contribution d'entretien relève du pouvoir d'appréciation du juge du fait, qui applique les règles du droit et de l'équité (art. 4 CC; ATF 134 III 577 consid. 4; arrêt 5A_90/2017 du 24 août 2017 consid. 3.3). 4.1.2 Le montant de base fixé par les normes d'insaisissabilité couvre forfaitaire- ment, notamment, les frais pour l’alimentation, les vêtements et le linge y compris leur entretien, les soins corporels et de santé, l’entretien du logement, les assurances privées, les frais culturels ainsi que les dépenses pour l’éclairage, le courant électrique ou le gaz pour la cuisine, etc. Il convient d'y ajouter les frais de logement, y compris l'entretien ordinaire de ce dernier et le chauffage, les primes d'assurance-maladie obligatoire, les frais de transport publics et les frais professionnels, tels que les frais de repas à l'extérieur (NI-2018, parties I et II; arrêt du Tribunal fédéral 5P_238/2005 du 28 novembre 2005 consid. 4.2.2; ACJC/1253/2016 du 23 septembre 2016 consid. 3.2; BASTONS BULLETTI, L'entretien après divorce : méthode de calcul, montant, durée et limites in SJ 2007 II p. 77 ss, p. 85 et 90). Un montant de 9 à 11 fr. par repas est admis sur présentation de justificatifs de dépenses supplémentaires pour les repas pris hors du domicile (NI-2018, ch. II.4.b). 4.1.3 Pour fixer la contribution d'entretien, le juge doit en principe tenir compte du revenu effectif des parties, tant le débiteur d'entretien que le créancier pouvant néanmoins se voir imputer un revenu hypothétique supérieur (ATF 137 III 102 consid. 4.2.2.2; 128 III 4 consid. 4a). 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w:t>
      </w:r>
    </w:p>
    <w:p>
      <w:r>
        <w:t>- 10/17 -</w:t>
      </w:r>
    </w:p>
    <w:p>
      <w:r>
        <w:t>C/11964/2017 sources (ATF 137 III 118 consid. 3.2; arrêts du Tribunal fédéral 5A_1008/2015 du 21 avril 2016 consid. 3.3.2 et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La limite d'âge tend à être augmentée à 50 ans (ATF 137 III 102 consid. 4.2.2.2; arrêts du Tribunal fédéral 5A_97/2017 du 23 août 2017 consid. 7.1.2.1; 5A_308/2016 du</w:t>
      </w:r>
    </w:p>
    <w:p>
      <w:r>
        <w:rPr>
          <w:b/>
        </w:rPr>
        <w:t>E. 4.2</w:t>
      </w:r>
    </w:p>
    <w:p>
      <w:r>
        <w:t>Il convient dans un premier temps, compte tenu des critiques formulées par les parties concernant la manière dont les revenus des époux et certaines charges de l'appelant ont été calculés, d'examiner la situation financière de chacun.</w:t>
      </w:r>
    </w:p>
    <w:p>
      <w:r>
        <w:rPr>
          <w:b/>
        </w:rPr>
        <w:t>E. 4.2.1</w:t>
      </w:r>
    </w:p>
    <w:p>
      <w:r>
        <w:t>Le Tribunal a imputé un revenu de 4'200 fr. à l'appelant, en tenant compte de la part variable de son salaire ainsi que du fait que, lors des plaidoiries finales, celui-ci avait indiqué que son revenu net pourrait augmenter jusqu'à 4'200 fr. en 2019. Il ressort des pièces produites que l'appelant a réalisé un revenu moyen de 3'912 fr. 15 entre les mois de mai 2018 et de février 2019. L'appelant allègue que le montant de son salaire est plus bas qu'escompté car, faute d'avoir atteint ses objectifs, ses commissions sont restés à un taux de 1%, et n'ont pas été augmentées à 1,5%. Il perd toutefois de vue que le premier juge a considéré que son revenu étant composé d'une part variable, l'appelant pouvait augmenter celui-ci en accomplissant l'effort que l'on pouvait raisonnablement exiger de lui, ce qu'il ne remet pas en cause. Bien qu'il ressorte des pièces produites que des commissions de 1% ont été versées à l'appelant jusqu'en février 2019, celui-ci n'allègue pas avoir fourni tous les efforts que l'on était en droit d'attendre de lui pour atteindre ses objectifs, et ainsi augmenter ses revenus. Il ne soutient pas non plus qu'il ne serait pas en mesure d'atteindre ses objectifs dans le futur et de percevoir ainsi des commissions supérieures (1,5%).</w:t>
      </w:r>
    </w:p>
    <w:p>
      <w:r>
        <w:t>- 12/17 -</w:t>
      </w:r>
    </w:p>
    <w:p>
      <w:r>
        <w:t>C/11964/2017 Par ailleurs, ce montant n'est en soi pas excessif dans la mesure où il a été avancé par l'appelant lui-même. Partant, la Cour retiendra, comme l'a fait le premier juge, que l'appelant est en mesure de réaliser un revenu de l'ordre de 4'200 fr. Son minimum vital élargi au sens du droit de la famille comprend le montant de base au sens des normes d'insaisissabilité (1'200 fr.), ainsi que les postes suivants, retenus par le premier juge et qui ne font pas l'objet de contestations : loyer (1'000 fr.) et impôts (193 fr. 15). S'agissant de ses frais d'avocat, l'appelant explique qu'au lieu des 100 fr. retenus par le premier juge, il s'acquitte en réalité de 60 fr. par mois auprès de son conseil, et de 40 fr. par mois auprès de l'assistance judiciaire. Ces précisions n'ont aucune incidence sur le montant de ses charges. Sa prime d'assurance-maladie s'élève désormais à 409 fr. 70. Dans la mesure où son employeur lui met à disposition un véhicule de fonction, et que l'appelant n'allègue aucune charge y relative, les frais de transport de 70 fr., correspondant à un abonnement mensuel TPG, seront supprimés. Enfin, l'appelant allègue en sus des frais de repas à hauteur de 220 fr. par mois mais indique prendre ses repas à domicile. Les frais avancés entrent donc dans le montant de base OP, de sorte qu'ils ne seront pas retenus. Partant, ses charges mensuelles s'élèvent à 2'902 fr. 85, d'où un solde disponible de 1'297 fr. 15. Avec raison, l'appelant conteste le montant retenu au titre de contribution d'entretien pour C______ dans la mesure où c'est bien un montant de 950 fr., et non de 850 fr., qui a été fixé à ce titre. Son solde disponible de 1'297 fr. 15 lui permet de face à la contribution d'entretien de son fils. Une fois celle-ci versée, l'appelant jouit d'un disponible de 347 fr. 15.</w:t>
      </w:r>
    </w:p>
    <w:p>
      <w:r>
        <w:rPr>
          <w:b/>
        </w:rPr>
        <w:t>E. 4.2.2</w:t>
      </w:r>
    </w:p>
    <w:p>
      <w:r>
        <w:t>Au moment du prononcé du jugement entrepris, l'intimée réalisait un revenu de 1'526 fr. nets par mois. Elle a néanmoins été licenciée le 20 mars 2019 pour le 31 mai 2019. Elle allègue s'être inscrite au chômage et percevra dès lors 80% de son salaire, soit 1'228 fr.</w:t>
      </w:r>
    </w:p>
    <w:p>
      <w:r>
        <w:t>L'appelant fait grief au premier juge d'avoir retenu que l'intimée ne pouvait pas travailler à un taux supérieur à 40%.</w:t>
      </w:r>
    </w:p>
    <w:p>
      <w:r>
        <w:t>- 13/17 -</w:t>
      </w:r>
    </w:p>
    <w:p>
      <w:r>
        <w:t>C/11964/2017</w:t>
      </w:r>
    </w:p>
    <w:p>
      <w:r>
        <w:t>Il ressort du dossier que l'intimée a, durant le mariage, qui a duré près de 13 ans, travaillé en qualité de ______ à un taux partiel de 40% en raison de sa maladie migraineuse, et s'est, par ailleurs, consacrée aux enfants et à la tenue du ménage. Elle a vainement augmenté ce taux à 50%, avant de le réduire à nouveau, ses problèmes de santé l'entravant dans sa capacité de travailler, tel que cela ressort du courrier de son ancien employeur du 1er novembre 2018.</w:t>
      </w:r>
    </w:p>
    <w:p>
      <w:r>
        <w:t>Suite à son licenciement, elle se trouve sans activité lucrative depuis le 31 mai 2019 et c'est un montant de 1'228 fr. qu'elle percevra, au titre d'indemnités- chômage, dès le 1er juin 2019. Elle n'a certes fourni aucune recherche d'emploi. Toutefois, compte tenu du caractère récent de ce licenciement, il n'en sera pas tenu compte.</w:t>
      </w:r>
    </w:p>
    <w:p>
      <w:r>
        <w:t>Les parties n'ont pas allégué que l'intimée disposerait d'une formation particulière.</w:t>
      </w:r>
    </w:p>
    <w:p>
      <w:r>
        <w:t>Celle-ci, âgée de 48 ans, connaît, depuis de nombreuses années, des problèmes de santé attestés par certificats médicaux détaillés. Le fait qu'elle n'ait pas pu obtenir une rente de l'AI ne suffit pas à prouver que sa capacité de travail serait totale, l'octroi de celle-ci se basant sur des critères différents de ceux du droit matrimonial. Sa capacité de travail réduite constitue ainsi un handicap sur le marché du travail. Par ailleurs, il ressort des statistiques de l'Office cantonal de l'emploi (https://www.ge.ch/statistique/domaines/apercu.asp?dom=03_03) que le marché genevois de l'emploi dans les secteurs ______ et des métiers non qualifiés est tendu, un grand nombre de chômeurs se trouvant dans ces branches d'activités. Enfin, selon le calculateur national de salaires (https://www.entsendung.admin.ch/ Calculateur-de-salaires/home), qui se base sur les données statistiques de l'enquête suisse sur la structure des salaires 2016 de l'Office fédéral de la statistique, le salaire que peut obtenir une personne âgée de 48 ans, à un taux de 40%, dans le domaine ______ n'excède pas, de façon considérable, le montant des indemnités de chômage dont va bénéficier l'intimée (1'870 fr. bruts, soit 1'589 fr. 50 nets après déduction de 15% de charges sociales).</w:t>
      </w:r>
    </w:p>
    <w:p>
      <w:r>
        <w:t>Compte tenu de toutes les circonstances du cas d'espèce, les perspectives réelles de l'intimée de trouver une activité lucrative, à brève échéance, lui permettant de réaliser un revenu supérieur à celui qu'elle percevra de l'assurance-chômage apparaissent dès lors fortement réduites.</w:t>
      </w:r>
    </w:p>
    <w:p>
      <w:r>
        <w:t>Dans ces conditions, c'est à bon droit que le premier juge ne lui a pas imputé de revenu hypothétique.</w:t>
      </w:r>
    </w:p>
    <w:p>
      <w:r>
        <w:t>C'est ainsi un revenu de 1'526 fr. net qui doit être retenu jusqu'au 31 mai 2019, puis un montant de 1'228 fr. dès le 1er juin 2019.</w:t>
      </w:r>
    </w:p>
    <w:p>
      <w:r>
        <w:t>- 14/17 -</w:t>
      </w:r>
    </w:p>
    <w:p>
      <w:r>
        <w:t>C/11964/2017</w:t>
      </w:r>
    </w:p>
    <w:p>
      <w:r>
        <w:t>Les charges de l'intimée retenues par le premier juge n'ont pas été contestées par les parties. Celles-ci s'élèvent à 2'775 fr. 68.</w:t>
      </w:r>
    </w:p>
    <w:p>
      <w:r>
        <w:t>Compte tenu de ce qui précède, c'est un déficit de 1'249 fr. 68 qu'accuse l'intimée jusqu'au 31 mai 2019, puis de 1'547 fr. 68 dès le 1er juin 2019.</w:t>
      </w:r>
    </w:p>
    <w:p>
      <w:r>
        <w:rPr>
          <w:b/>
        </w:rPr>
        <w:t>E. 4.2.3</w:t>
      </w:r>
    </w:p>
    <w:p>
      <w:r>
        <w:t>L'appelant s'est engagé à verser une contribution de 950 fr. pour l'entretien de son fils C______ dès le 1er octobre 2017. Celle-ci est due jusqu'à ce que C______ atteigne 18 ans, ou au plus tard 25 ans s'il poursuit des études ou une formation de manière sérieuse et régulière.</w:t>
      </w:r>
    </w:p>
    <w:p>
      <w:r>
        <w:t>Or, C______ ne suit aucune formation sérieuse depuis quelques années (depuis la rentrée 2017-2018 au moins, tel que cela ressort du rapport du SEASP).</w:t>
      </w:r>
    </w:p>
    <w:p>
      <w:r>
        <w:t>L'appelant fait valoir qu'il s'agissait d'une situation temporaire, et que son fils recherche activement une place d'apprentissage pour la rentrée d'août 2019. Or, il ne produit aucune preuve de recherche dans ce sens.</w:t>
      </w:r>
    </w:p>
    <w:p>
      <w:r>
        <w:t>Partant, il convient de tenir compte du fait qu'à partir du 1er avril 2019, le solde disponible de l'appelant a augmenté, du fait de la suppression de la contribution à l'entretien de son fils.</w:t>
      </w:r>
    </w:p>
    <w:p>
      <w:r>
        <w:t>Depuis le 1er avril 2019, il jouit d'un solde disponible de 1'297 fr. 15.</w:t>
      </w:r>
    </w:p>
    <w:p>
      <w:r>
        <w:rPr>
          <w:b/>
        </w:rPr>
        <w:t>E. 4.2.4</w:t>
      </w:r>
    </w:p>
    <w:p>
      <w:r>
        <w:t>Dans le présent cas, la contribution à l'entretien de l'épouse fixée à 1'000 fr. par jugement sur mesures protectrices de l'union conjugale n'a pas été modifiée durant la procédure de divorce. Ces mesures ne peuvent dès lors être modifiées de manière rétroactive dans le cadre du présent arrêt. Conformément à la jurisprudence rappelée ci-avant, il se justifie de fixer le point de départ de la contribution post-divorce au 2 avril 2019, soit le jour de la réponse de l'intimée devant la Cour. Le montant de 1'000 fr. n'apparait pas excessif et le minimum vital à disposition du débirentier, dès le 1er avril 2019, est préservé, de sorte qu'il ne convient pas de le réduire ou de le supprimer.</w:t>
      </w:r>
    </w:p>
    <w:p>
      <w:r>
        <w:t>En l'absence d'un appel et de conclusions chiffrées de l'intimée (ATF 137 III 617 consid. 4.5; arrêt du Tribunal fédéral 5A_807/2012 du 6 février 2013 consid. 4.2.2) et en application du principe de l'interdiction de la reformatio in pejus, il n'y a pas lieu d'examiner si la quotité de la contribution d'entretien devrait être revue à la hausse.</w:t>
      </w:r>
    </w:p>
    <w:p>
      <w:r>
        <w:t>Quant à sa durée, elle n'a pas été remise en cause par les parties.</w:t>
      </w:r>
    </w:p>
    <w:p>
      <w:r>
        <w:t>- 15/17 -</w:t>
      </w:r>
    </w:p>
    <w:p>
      <w:r>
        <w:t>C/11964/2017</w:t>
      </w:r>
    </w:p>
    <w:p>
      <w:r>
        <w:t>Le jugement sera par conséquent réformé dans le sens qui précède. 5. 5.1 Si l'instance d'appel statue à nouveau, elle se prononce sur les frais de la première instance (art. 318 al. 1 CPC). Le jugement attaqué n'est pas critiquable en tant que le Tribunal, faisant application de l'art. 107 al. 1 let. c CPC, a mis les frais judiciaires de première instance - fixés à 825 fr. conformément aux règles applicables (art. 95, 96, 104 al. 1 CPC; 5 et 30 RTFMC) - à la charge des parties par moitié chacune et renoncé à allouer des dépens. Les chiffres 13 et 14 du dispositif du jugement attaqué seront ainsi confirmés. 5.2 Les frais judiciaires d'appel seront arrêtés à 1'250 fr. (art. 30 et 35 RTFMC). Compte tenu de la nature familiale du litige, ils seront répartis par moitié entre les parties, soit 625 fr. à charge de chacune (art. 107 al. 1 let. c CPC). Les parties plaidant au bénéfice de l'assistance judiciaire, les frais seront provisoirement laissés à la charge de l'Etat de Genève, lequel pourra en réclamer le remboursement ultérieurement aux conditions de l'art. 123 CPC. Pour les mêmes motifs d'équité liés à la nature du litige, les parties conserveront à leur charge leurs propres dépens d'appel (art. 95 al. 1 let. b et al. 3, 104 al. 1, 105 al. 2 et 107 al. 1 let. c CPC). * * * * *</w:t>
      </w:r>
    </w:p>
    <w:p>
      <w:r>
        <w:t>- 16/17 -</w:t>
      </w:r>
    </w:p>
    <w:p>
      <w:r>
        <w:t>C/11964/2017 PAR CES MOTIFS, La Chambre civile : A la forme : Déclare recevable l'appel interjeté par A______ le 1er mars 2019 contre le chiffre 10 du dispositif du jugement JTPI/1289/2019 rendu le 24 janvier 2019 par le Tribunal de première instance dans la cause C/11964/2017-1. Au fond : Modifie le chiffre 10 du jugement entrepris. Cela fait et statuant à nouveau sur ce point : Condamne A______ à verser à B______, par mois et d'avance, une contribution pour son entretien de 1'000 fr. dès le 2 avril 2019 et jusqu'au 31 mars 2024. Confirme le jugement entrepris pour le surplus. Déboute les parties de toutes autres conclusions. Sur les frais : Arrête les frais judiciaires d'appel à 1'250 fr. Les met à la charge des parties par moitié chacune. Dit qu'ils sont laissés provisoirement à la charge de l'Etat de Genève, sous réserve d'une décision de l'assistance judiciaire. Dit que chaque partie supporte ses propres dépens d'appel. Siégeant : Madame Jocelyne DEVILLE-CHAVANNE, présidente; Mesdames Verena PEDRAZZINI RIZZI et Nathalie LANDRY-BARTHE, juges; Madame Jessica ATHMOUNI, greffière. La présidente : Jocelyne DEVILLE-CHAVANNE</w:t>
      </w:r>
    </w:p>
    <w:p>
      <w:r>
        <w:t>La greffière : Jessica ATHMOUNI</w:t>
      </w:r>
    </w:p>
    <w:p>
      <w:r>
        <w:t>- 17/17 -</w:t>
      </w:r>
    </w:p>
    <w:p>
      <w:r>
        <w:t>C/11964/2017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octobre 2016 consid. 4.1). Le moment déterminant pour établir l'âge est celui de la séparation effective, à moins que le conjoint qui réclame une contribution d'entretien puisse de bonne foi considérer qu'il n'avait pas à obtenir des revenus propres. Le seul fait que le débirentier potentiel se trouve dans une situation financière confortable ne suffit pas à fonder cette confiance. En effet, dès le divorce, la propre capacité à subvenir à ses besoins prime selon l'art. 125 al. 1 CC. La limite de l'âge n'est déterminante que pour une nouvelle entrée dans la vie active, alors qu'elle est d'importance moindre lorsqu'il s'agit d'augmenter le taux d'une activité déjà exercée (arrêt du Tribunal fédéral 5A_97/2017 du 23 août 2017 consid. 7.1.2.1). 4.1.4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Il peut notamment fixer ce dernier au moment où le jugement de divorce est entré en force de chose jugée partielle, à savoir lorsque le principe du divorce n'est plus remis en cause (ATF 142 III 193 consid. 5.3). Conformément à l'art. 315 al. 1 CPC, l'appel suspend la force de chose jugée et le caractère exécutoire de la décision dans la mesure des conclusions prises en appel. Une décision susceptible d'appel entre ainsi en force non pas dès son prononcé ou sa notification, mais seulement lors du prononcé sur l'appel, ou si le délai d'appel n'est pas utilisé, à l'expiration de celui-ci (ATF 139 III 486 consid. 3, in JdT 2014 II 276). La date de l'entrée en force du prononcé du divorce correspond au jour du</w:t>
      </w:r>
    </w:p>
    <w:p>
      <w:r>
        <w:t>- 11/17 -</w:t>
      </w:r>
    </w:p>
    <w:p>
      <w:r>
        <w:t>C/11964/2017 dépôt de la réponse de la partie intimée, avec ou sans appel incident (ATF 132 III 401 consid. 2.2; 130 III 297 consid. 3.3.2). Avant que l'action en divorce ne soit pendante, c'est le juge des mesures protectrices de l'union conjugale qui est compétent pour ordonner les mesures nécessaires à l'organisation de la vie séparée. Ces mesures déploient leurs effets pendant la procédure de divorce tant qu'elles ne sont pas modifiées par des mesures provisionnelles prononcées par le juge du divorce (ATF 137 III 614 consid. 3.2.2 et les références citées; ATF 129 III 60 consid. 3 in JdT 2003 I 45; arrêts du Tribunal fédéral 5A_385/2012 et 5A_389/2012 du 21 septembre 2012 consid. 5.1). Elles jouissent ainsi d'une autorité de la chose jugée relative. Si le juge du divorce ne les modifie pas en prononçant des mesures provisionnelles, il ne peut revenir rétroactivement sur ces mesures dans le jugement au fond. Il peut tout au plus fixer le dies a quo de la contribution d'entretien post-divorce au jour de l'entrée en force partielle du jugement de divorce (ATF 142 III 193 consid. 5.3; 141 III 376 consid. 3.3.4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