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ACJC/835/2018 vom 26. Juni 2018</w:t>
      </w:r>
    </w:p>
    <w:p>
      <w:r>
        <w:t>GE Cour de justice, 2018-06-26, FR</w:t>
      </w:r>
    </w:p>
    <w:p>
      <w:r>
        <w:rPr>
          <w:b/>
        </w:rPr>
        <w:t xml:space="preserve">Quelle: </w:t>
      </w:r>
      <w:r>
        <w:t>https://mcp.opencaselaw.ch/entscheid/ge_gerichte_ACJC_835_2018</w:t>
      </w:r>
    </w:p>
    <w:p>
      <w:r>
        <w:t>FR: GE_GERICHTE ACJC/835/2018 du 26 juin 2018</w:t>
      </w:r>
    </w:p>
    <w:p>
      <w:r>
        <w:t>IT: GE_GERICHTE ACJC/835/2018 del 26 giugno 2018</w:t>
      </w:r>
    </w:p>
    <w:p>
      <w:pPr>
        <w:pStyle w:val="Heading2"/>
      </w:pPr>
      <w:r>
        <w:t>Erwägungen</w:t>
      </w:r>
    </w:p>
    <w:p>
      <w:r>
        <w:rPr>
          <w:b/>
        </w:rPr>
        <w:t>E. 9</w:t>
      </w:r>
    </w:p>
    <w:p>
      <w:r>
        <w:t>du dispositif de cette décision, tout en concluant, avec suite de frais et dépens, à ce que lui soit attribuée la garde exclusive des enfants, le droit de visite en faveur de B______ devant s'exercer, à défaut d'accord contraire entre les parties, une semaine sur deux du jeudi soir au lundi matin, ainsi que la moitié des vacances scolaires, B______ devant être condamné à lui payer la somme de 30'600 fr. à titre d'arriérés de contributions d'entretien pour les enfants pour l'année 2017, ainsi que, par mois et d'avance, allocations familiales non comprises, à titre de contribution à l'entretien de chaque enfant, et dès le 1er janvier 2018, les sommes de 700 fr. pour C______, 480 fr. pour D______, et 1'260 fr. pour E______. Elle a préalablement requis la restitution de l'effet suspensif, laquelle a été rejetée par la Cour par arrêt ACJC/391/2018 du 29 mars 2018. Elle a en outre produit de nouvelles pièces. b. B______ a conclu, avec suite de frais et dépens, à la confirmation du jugement entrepris.</w:t>
      </w:r>
    </w:p>
    <w:p>
      <w:r>
        <w:t>- 9/23 -</w:t>
      </w:r>
    </w:p>
    <w:p>
      <w:r>
        <w:t>C/5101/2017 Il a demandé que soit déclarée irrecevable la pièce nouvelle n° 33 produite par A______. Il a également produit de nouvelles pièces. c. A______ ayant renoncé à exercer son droit de dupliquer, les parties ont été informées par courrier du 13 avril 2018 de ce que la cause était gardée à juger. D. La situation personnelle et financière des parties est la suivante : a. A______ travaille en qualité de ______ [après de] G______ [organisation internationale] depuis plusieurs années. Ses contrats de travail sont de durée déterminée et régulièrement renouvelés. A la naissance de sa fille, elle a arrêté de travailler pour pouvoir s'en occuper. Elle a ensuite retrouvé un travail peu après l'installation de la famille à F______. A la naissance de son deuxième enfant en octobre 2013, elle a à nouveau cessé de travailler et s'est consacrée à ses enfants, avec l'aide d'une nounou. En mars 2016, elle a repris son ancien travail, tout en organisant des solutions de garde pour ses enfants, combinées avec l'école ou la crèche et avec l'aide de sa nounou. Actuellement, elle travaille à plein temps, avec des horaires flexibles. Elle admet que ses revenus et charges sont identiques pour l’année 2018. A______ admet avoir eu accès jusqu'à la fin du mois de janvier 2017 au compte- joint des époux, qu'elle a utilisé jusqu'alors pour payer une partie des frais des enfants. Elle a produit une attestation établie le 28 septembre 2017 par l'association "H______". Ce document relate ses dires au sujet de violences psychologiques qu'elle a allégué avoir subies de la part de son époux. b. B______ travaille en qualité de ______ [auprès de] G______ à plein temps. Il est au bénéfice d'un contrat de travail de durée indéterminée. Les parties s'accordent sur le fait qu'il convient encore de retrancher du salaire annuel de B______ les sommes de USD 13'825 et de USD 7'359, à titre de "dependency allowances" et "d'education grant" pour l'année scolaire 2016-2017 de C______. G______ exige par ailleurs que le parent qui perçoit le bénéfice de l'"education grant" dispose de la garde de l'enfant. D'avril 2017 à la fin du mois d'août 2017, le père a sous-loué un appartement à Genève pour la somme de 1'550 fr. par mois. c. En avril 2017, les époux ont mis en location leur maison aux Etats-Unis, dont ils perçoivent un revenu. Ils ont en outre contracté des dettes aux Etats-Unis, que B______ se charge de rembourser.</w:t>
      </w:r>
    </w:p>
    <w:p>
      <w:r>
        <w:t>- 10/23 -</w:t>
      </w:r>
    </w:p>
    <w:p>
      <w:r>
        <w:t>C/5101/2017 d. En-dehors des heures scolaires ou de crèche, les enfants sont pris en charge par la nounou lorsque leurs parents ne sont pas présents. Pour la période allant de novembre 2016 à juillet 2017, la mère a fait appel aux services de la nounou pour garder D______ et E______, qu'elle a également placés environ trois fois trois heures par semaine dans une halte-garderie, ce qui lui a été facturé 4 fr. par heure pour D______ et 2 fr. par heure pour E______. Elle a ainsi versé 720 fr. à la garderie pour la période en question, soit moins de 100 fr. par mois pour les deux enfants. Pour la même période, C______ a fréquenté I______ [école privée] (en "pré- réception"). Pour l'année scolaire 2016-2017, l'école a facturé 27'783 fr. comprenant l'écolage, le transport scolaire et la cantine scolaire. Pour la même année scolaire, G______ a versé au père USD 7'359 à titre "d'education grant", étant donné que l'employeur avait déjà participé à l'écolage de C______ à F______. La somme d'environ 20'400 fr est ainsi restée à charge des parents, soit environ 1'700 fr. par mois. Ces frais ont été payés par le père. Durant cette année scolaire 2017-2018, C______ et D______ fréquentent I______ (C______ en classe "1" et D______ en classe "pré réception"). Pour cette période, l'école a facturé les montants suivants, comprenant l'écolage, le transport scolaire et la cantine scolaire : - 31'177 fr. pour C______, l'employeur du père ayant participé à hauteur de USD 21'589.40, montant n'ayant pas été compris dans le salaire de celui-ci. Sont dès lors restés à charge des parents un peu moins de 10'000 fr., montant arrondi par le Tribunal à 800 fr. mensualisés. - 28'414 fr. 70 pour D______. L'enfant n'étant pas âgé de 4 ans lors de la rentrée scolaire, G______ n'a pas participé à l'écolage pour l'année en question. Sont dès lors restés à charge des parents la totalité des frais scolaires, soit 2'380 fr. mensualisés. En revanche, pour l'année scolaire 2018-2019, D______ bénéficiera de "l'education grant". Les frais scolaires de C______ et D______ sont payés par le père. Depuis septembre 2017, E______ est inscrit dans une crèche quatre matinées par semaine (lundi, mardi, jeudi et vendredi). En sus des frais d'inscription (500 fr.), les cotisations s'élèvent à 9'411 fr. par an, soit un total de 825 fr. par mois. Les frais d'inscription ont été payés par la mère. e. Selon divers échanges de courriels entre les parents datés de juin 2017 à février 2018, la mère s'est chargée d'organiser les transports scolaires des enfants et d'inscrire E______ à la crèche, ce qu'elle a communiqué au père. Elle a régulièrement informé celui-ci des divers soins médicaux à apporter aux enfants</w:t>
      </w:r>
    </w:p>
    <w:p>
      <w:r>
        <w:t>- 11/23 -</w:t>
      </w:r>
    </w:p>
    <w:p>
      <w:r>
        <w:t>C/5101/2017 suite à leurs visites chez le médecin, ainsi que de l'inscription des enfants à des cours de langues ou de sport. B______ a produit des messages échangés avec la mère en février et en mars 2018, dont il ressort qu'il a emmené E______ chez le médecin et que la mère lui a demandé de modifier certaines dates et heures de garde prévues initialement. Il a également produit des photos selon lesquelles ses enfants effectuent avec lui diverses activités qu'ils semblent apprécier. EN DROIT 1. 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Dès lors qu’en l’espèce, le litige porte notamment sur les droits parentaux, soit sur une affaire non pécuniaire dans son ensemble, la voie de l'appel est ouverte indépendamment de la valeur litigieuse (arrêt du Tribunal fédéral 5A_765/2012 du 19 février 2013 consid. 1.1). L'appel a été formé en temps utile (art. 314 al. 1 CPC) et selon la forme prescrite par la loi (art. 130 al. 1 et 311 al. 1 CPC). 2. L'intimé soutient que l'appel, insuffisamment motivé, est irrecevable. 2.1 L'appelant doit motiver son appel (art. 311 al. 1 CPC). L’appelant doit démontrer le caractère erroné de la motivation attaquée. Il doit tenter de démontrer que sa thèse l'emporte sur celle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138 III 374 consid. 4.3.1).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(arrêts du Tribunal fédéral 4A_218/2017 du 14 juillet 2017 consid. 3.1.2; 4A_376/2016 du 2 décembre 2016 consid. 3.2.1). Une motivation succincte ou sommaire peut, suivant les circonstances, être suffisante (REETZ/THEILER, in Kommentar zur Schweizerischen Zivilprozess-</w:t>
      </w:r>
    </w:p>
    <w:p>
      <w:r>
        <w:t>- 12/23 -</w:t>
      </w:r>
    </w:p>
    <w:p>
      <w:r>
        <w:t>C/5101/2017 ordnung (ZPO), Zurich/Bâle/Genève, 3ème éd. 2016, n. 37 s. ad art. 311 CPC; cf. aussi ACJC/144/2018 consid. 2.1.3; ACJC/569/2012 consid. 1.2.2; ACJC/672/2011 consid. 2). Il faut toutefois qu'il y ait au moins un reproche par conclusion contre le jugement querellé, reproche que l'instance de recours doit pouvoir comprendre, sans avoir à rechercher des griefs par elle-même (JEANDIN, in Code de procédure civile commenté, Bâle, 2011, n. 3 ad art. 311 CPC; REETZ/THEILER, op. cit., n. 12 et 38 ad art. 311 CPC). 2.2 En l'occurrence, bien que sa motivation soit succincte, l'appelante formule des critiques à l'égard du jugement entrepris. Contrairement à ce que soutient l’intimé, elle ne s’est pas contentée de renvoyer aux moyens soulevés devant le premier juge mais elle désigne les éléments qui auraient dû être pris en compte, selon elle, tant dans le cadre de l'attribution de la garde alternée que du calcul et de la répartition de la prise en charge des coûts relatifs aux enfants, de sorte que son appel est suffisamment motivé. Par conséquent, il est recevable. 3. 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4. Les mesures protectrices de l'union conjugale sont ordonnées à la suite d'une procédure sommaire, avec administration restreinte des moyens de preuve et limitation du degré de la preuve à la simple vraisemblance. Il suffit donc que les faits soient rendus plausibles (ATF 127 III 474 consid. 2b/bb; arrêt du Tribunal fédéral 5A_508/2011 du 21 novembre 2011 consid. 1.3).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 5. Des pièces nouvelles ont été produites en appel concernant la situation des parents et de leurs enfants.</w:t>
      </w:r>
    </w:p>
    <w:p>
      <w:r>
        <w:t>- 13/23 -</w:t>
      </w:r>
    </w:p>
    <w:p>
      <w:r>
        <w:t>C/5101/2017 5.1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(ACJC/568/2018 du 4 mai 2018 consid. 2; ACJC/314/2018 du 9 mars 2018 consid. 2.1; ACJC/969/2016 du 13 juillet 2016 consid. 3). 5.2 En l'espèce, toutes les pièces nouvelles produites en appel sont recevables, y compris la pièce n° 33 produite par l'appelante, dès lors qu’elles sont relatives à des éléments entrant en considération pour statuer sur les droits parentaux et/ou pour fixer la contribution due à l’entretien des enfants. 6. L'appelante reproche au Tribunal d'avoir instauré une garde alternée sur les trois enfants. Elle soutient qu'une garde exclusive en sa faveur ainsi qu'un droit de visite élargi réservé au père seraient dans leur intérêt. 6.1 En vertu de l'art. 176 al. 3 CC, relatif à l'organisation de la vie séparée, en cas de suspension de la vie commune,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 Au nombre des critères essentiels pour cet examen, entrent en ligne de compte les capacités éducatives des parents, lesquelles doivent être données chez chacun</w:t>
      </w:r>
    </w:p>
    <w:p>
      <w:r>
        <w:t>- 14/23 -</w:t>
      </w:r>
    </w:p>
    <w:p>
      <w:r>
        <w:t>C/5101/2017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(ATF 142 III 617 consid. 3.2.3).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Pour apprécier ces critères, le juge du fait, qui connaît le mieux les parties et le milieu dans lequel vit l'enfant, dispose d'un large pouvoir d'appréciation (ATF 142 III 617 consid. 3 et les réf. cit.). 6.2.1 En l'espèce, les parents disposent de capacités éducatives et de prise de décisions comparables, et partagent des valeurs éducatives similaires. Si le rapport entre les parents est encore conflictuel, leurs différends portent toutefois uniquement sur des questions relevant de leur couple et il n'existe pas de conflit marqué et persistant entre eux portant sur des questions liées aux enfants. On ne saurait déduire une incapacité des parents à coopérer du seul fait du refus de l'appelante d'instaurer un mode de garde alternée, contrairement à ce qu’elle avait d’ailleurs prévu dans la convention signée en novembre 2016. La qualité des</w:t>
      </w:r>
    </w:p>
    <w:p>
      <w:r>
        <w:t>- 15/23 -</w:t>
      </w:r>
    </w:p>
    <w:p>
      <w:r>
        <w:t>C/5101/2017 rapports entre les parties n'apparaît pas comme une entrave suffisante à une garde alternée, dès lors que les parents communiquent afin de se transmettre régulièrement les informations nécessaires relatives à l’organisation de la prise en charge des enfants. Par ailleurs, les parents sont tous deux impliqués auprès de leurs enfants. Leur disponibilité est similaire dans la mesure où chacun travaille à 100%. L'appelante ne s'oppose d’ailleurs pas à ce que la nounou contribue à la prise en charge des enfants également lorsqu'ils seront auprès de leur père (ch. 8 du dispositif du jugement entrepris), de sorte que la possibilité de chaque parent de s'occuper personnellement de ses enfants est équivalente. La courte distance géographique entre les deux appartements permet aux enfants d’être maintenus dans un environnement stable. Les conditions d’accueil sont également adéquates tant chez la mère que chez le père. Contrairement à ce que soutient l'appelante, il ne se justifie pas de retenir le contenu du document établi par l'association H______, étant donné qu'il ne s'agit que de la consignation de simples déclarations, lesquelles n'ont pas force de preuve. A cet égard, le SEASP a constaté qu'aucun élément ne permettait de retenir que les enfants seraient en danger lorsqu’ils sont chez leur père, que leur situation n’était pas préoccupante et qu’ils se développaient bien. Les enfants apparaissent en effet apprécier leur séjour auprès de leur père. Quant à E______, il est certes âgé de trois ans seulement, mais il forme avec ses aînés d’environ quatre et six ans une fratrie d'âge proche qui reste unie peu importe le mode de garde choisi. La présence de frères et sœur permet ainsi d’éviter aux enfants d’être moins déstabilisés par les changements de logements, ce d'autant qu’ils ont déjà pris l'habitude de loger chez leur père chaque semaine. 6.2.2 L'appelante se prévaut du fait qu'elle a passé plus de temps avec les enfants depuis leur naissance, qu'elle a cessé de travailler pendant quelques temps pour s'occuper d'eux, et qu'elle s'en est occupée de manière prépondérante. Il n'en demeure pas moins que leur père s'investit de manière conséquente pour maintenir un contact fréquent et régulier avec eux, et qu'il s'est toujours impliqué dans leur vie. Il a, malgré la séparation, trouvé un logement très proche du domicile des enfants, et il a continué à s’occuper de ces derniers plusieurs jours par semaine. Après le retour de l'appelante à Genève, il est venu une fois par mois depuis les Etats-Unis pour les voir, et, depuis son retour en Suisse, il s'en est régulièrement occupé, dans la mesure du possible selon les disponibilités de la mère, qui s'est alors opposée à une garde alternée. Bien que l'appelante se soit majoritairement chargée d'organiser la prise en charge scolaire et le suivi médical des enfants, l'intimé, qui n'a pas eu l'occasion concrète de prendre plus de mesures organisationnelles, a témoigné d'une volonté de s'impliquer dans une plus grande mesure. Il a lui aussi emmené les enfants à</w:t>
      </w:r>
    </w:p>
    <w:p>
      <w:r>
        <w:t>- 16/23 -</w:t>
      </w:r>
    </w:p>
    <w:p>
      <w:r>
        <w:t>C/5101/2017 l'école, chez le médecin, ou à leurs cours de sport. Quoi qu'il en soit, l'organisation de la prise en charge n'est pas un critère déterminant dans l’instauration d’une garde alternée. Quant au fait que l'appelante se prévaut d'informer régulièrement l'intimé de l'organisation de la vie des enfants, il s'agit plutôt d'un point démontrant leur capacité à communiquer au sujet des enfants. 6.2.3 S’agissant des modalités de garde exercées avant le prononcé du jugement entrepris, les parents s'occupaient déjà des enfants de manière alternée, les relations avec le père s'étant peu à peu élargies. En effet, au retour du père à Genève en avril 2017, l’appelante a d’abord accepté que celui-ci voie ses enfants un week-end la première semaine, puis une soirée la deuxième semaine. Dès l’été 2017, elle a été d’accord d’ajouter la nuit du mercredi au jeudi une semaine sur deux. En octobre 2017, l'appelante a donné son accord au mode de garde provisoirement proposé par le SEASP, qui prévoyait six changements de logement en l’espace de deux semaines, alors que le mode préconisé par le Tribunal ne prévoit que quatre changements de logement. Il ressort de ce qui précède que la garde alternée telle qu'instaurée par le jugement entrepris correspond dans les grandes lignes aux modalités de garde des enfants pratiquées de fait par les parties à la date de son prononcé. A cela s'ajoute que le mode de garde instauré par le Tribunal correspond parfaitement à ce qu'a préconisé le SEASP dans son rapport social. C'est également à juste titre que le premier juge a qualifié ce mode de prise en charge de garde alternée dès lors que la prise en charge des enfants est prévue de manière alternée pour des périodes plus ou moins égales. Cette solution permet de plus aux enfants de maintenir chaque semaine un contact avec leur père et leur mère. Les changements de lieux ne sauraient déstabiliser les enfants, qui ont eu le temps d'intégrer cette habitude. Il convient ainsi de retenir qu'indépendamment de l'accord des deux parents, rien ne s'oppose, en l'état, à l'instauration d'une garde alternée, laquelle apparaît possible et compatible avec le bien des trois enfants, sans bouleverser l’organisation familiale. La garde alternée permettra au surplus de conserver "l'education grant" perçu par l'intimé, permettant aux enfants de poursuivre leur scolarité dans leur école actuelle. A cet égard, l'appelante, qui affirme qu'elle disposera prochainement d'un contrat de travail de durée indéterminée, ne l’a toutefois pas démontré. Enfin, les parents ne s'opposent ni à la répartition par moitié des vacances des enfants, ni à la domiciliation des enfants chez leur mère. L'ensemble de ces circonstances conduit la Cour à retenir, à l'instar du Tribunal, que le système de garde alternée déjà mis en œuvre dans les grandes lignes par les parties et instauré par le Tribunal dans la décision querellée est dans l'intérêt des</w:t>
      </w:r>
    </w:p>
    <w:p>
      <w:r>
        <w:t>- 17/23 -</w:t>
      </w:r>
    </w:p>
    <w:p>
      <w:r>
        <w:t>C/5101/2017 enfants. Le ch. 4 du dispositif du jugement entrepris sera en conséquence confirmé. 7. L'appelante remet en cause les calculs effectués par le Tribunal pour évaluer la contribution d'entretien en faveur des enfants. 7.1.1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(al. 1 in initio).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 7.1.2 Les besoins de l'enfant doivent être répartis entre les père et mère en fonction de leurs capacités contributives respectives.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w:t>
      </w:r>
    </w:p>
    <w:p>
      <w:r>
        <w:t>En cas de garde partagée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et 5A_1017/2014 du 12 mai 2015 consid. 4.4).</w:t>
      </w:r>
    </w:p>
    <w:p>
      <w:r>
        <w:t>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w:t>
      </w:r>
    </w:p>
    <w:p>
      <w:r>
        <w:t>- 18/23 -</w:t>
      </w:r>
    </w:p>
    <w:p>
      <w:r>
        <w:t>C/5101/2017 Le minimum vital du débirentier doit en principe être préservé (ATF 137 III 59 consid. 4.2). 7.2.1 En l'espèce, il n'est pas contesté que l'appelante réalise un salaire mensuel moyen net de USD 9'779.72. Compte tenu de la fluctuation du taux de change, du fait que les revenus des parties doivent être évalués de manière pragmatique et fiable, et de ce que la contribution nécessaire à l'entretien des enfants doit être fixée sur une période relativement longue, le Tribunal n'a pas excédé son pouvoir d'appréciation en retenant un revenu mensuel pour l'appelante de l'ordre de 9'250 fr. (déterminé en fonction d'un taux de change selon lequel USD 1 = 0 fr. 946), puisque le taux en vigueur au moment du prononcé du jugement était de l'ordre de USD 1 = 0.93 fr. (selon les taux officiels au 13 février 2018, disponible sur le site internet : http://www.fxtop.com, cours historiques). Le taux de conversion dont se prévaut l'intimé, selon lequel USD 1 = 0 fr. 98, et qui ressort de la fiche de paie de l'appelante pour le mois de décembre 2017, ne sera donc pas retenu. 7.2.2 Les charges mensuelles de l'appelante telles qu’évaluées par le Tribunal à 4'237 fr. pour les années 2017 et 2018 ne sont pas remises en cause en appel. 7.2.3 L'intimé réalise un salaire annuel net de USD 146'256, dont il convient de déduire les sommes de 7'359 USD ("education grant"), attribuées aux frais de scolarité des enfants, et de USD 13'835 ("dependency allowance"), reversées à la mère. Son revenu mensuel net s'élève donc à USD 10'422 fr., convertis à 9'850 fr. selon le taux de change appliqué par le Tribunal. L'intimé n'établit pas avoir reçu des allocations en vertu de son déménagement qui devraient être déduites de son salaire. 7.2.4 Il se justifie de retenir comme charge de l’intimé un montant de base selon les normes OP de 1'350 fr., et non de 1'200 fr. comme le soutient l'appelante, compte tenu de l'instauration de la garde alternée, les enfants passant plusieurs jours par semaine chez leur père. Seul le montant du loyer actuel de l’intimé doit être pris en considération, et non une moyenne de ses loyers actuel et précédent, dans la mesure où les éventuelles contributions d'entretien à fixer doivent prendre en compte la situation actuelle et correspondant à la période de paiement de la contribution (dès le 1er septembre 2017). Il est ainsi correct de retenir une part de 85% du loyer actuel de l'intimé, déduction faite de la part relative aux enfants. Le loyer du père, qui reçoit ses enfants régulièrement pour des séjours de plusieurs nuits, et qui doit bénéficier dans cette mesure des services de la nounou, est par ailleurs légèrement inférieur à celui de la mère.</w:t>
      </w:r>
    </w:p>
    <w:p>
      <w:r>
        <w:t>- 19/23 -</w:t>
      </w:r>
    </w:p>
    <w:p>
      <w:r>
        <w:t>C/5101/2017 Par conséquent, les charges mensuelles de l'intimé retenues par le Tribunal à hauteur de 4'775 fr. échappent à toute critique. 7.2.5 Le solde disponible de l'appelante s'élève ainsi à 5'013 fr. (9'250 fr. – 4'237 fr.), et celui de l'appelant, à 5'075 fr. (9'850 fr. - 4'775 fr.). 7.2.6 Le premier juge n'a pas excédé son pouvoir d'appréciation en retenant à titre de charge mensuelle pour chacun des enfants la part du salaire de la nounou équivalent aux services consacrés à chacun d'eux. Dès lors, ces frais peuvent être retenus à hauteur de 10% de son salaire pour C______ et D______, lesquels ne sont gardés qu'en dehors des heures scolaires, et à raison de 33% pour la garde de E______, qui n'est gardé qu'en-dehors des heures de crèche, étant précisé que les 47% restants peuvent être raisonnablement attribués à la tenue du ménage du logement, et n'ont ainsi pas à être comptabilisés dans les charges mensuelles incompressibles des enfants. Compte tenu de la garde alternée et du fait que les enfants vivent de ce fait plusieurs journées et nuits par semaine avec leur père, il se justifie de tenir également compte d'une participation au loyer de ce dernier. Une part à hauteur de 5% du loyer du père pour chacun des enfants, ainsi que l'a retenue le Tribunal, apparaît donc appropriée. Sur cette base, les montants retenus par le Tribunal à compter du 1er septembre 2017 doivent être confirmés, et les frais des enfants à charge des parents peuvent être évalués comme suit pour l'année 2017-2018 : - pour C______ : 2'090 fr. (590 fr. de loyer + 400 fr. de montant de base selon les normes OP + 800 fr. d'écolage incluant les transports et les repas + 300 fr. de nounou); - pour D______ : 3'570 fr. (590 fr. de loyer + 400 fr. de montant de base + 2'280 fr. d'écolage + 300 fr. de nounou); - pour E______ : 2'815 fr. (590 fr. de loyer + 400 fr. de montant de base + 825 fr. de crèche + 1'000 fr. de nounou). Les charges mensuelles des enfants s'élèvent ainsi à un total de 8'475 fr. 7.2.7 Pour la même période, l'intimé a pris en charge la somme totale de 4'115 fr. par mois à titre de frais d'entretien des enfants, laquelle se compose de l'écolage des deux aînés pour l'année scolaire 2017-2018 (800 fr. et 2'280 fr.), de la part de son loyer afférente aux trois enfants (195 fr. x 3), et du montant de base des enfants raisonnablement estimé par le Tribunal à 150 fr. par enfant au regard du temps qu'ils passent avec leur père.</w:t>
      </w:r>
    </w:p>
    <w:p>
      <w:r>
        <w:t>- 20/23 -</w:t>
      </w:r>
    </w:p>
    <w:p>
      <w:r>
        <w:t>C/5101/2017 L'appelante a, pour sa part, assumé la somme de 4'360 fr., comprenant la part de son loyer afférente aux enfants (395 fr. x 3), les frais de crèche du cadet (825 fr.), les frais de nounou (300 fr. + 300 fr. + 1'000 fr.), et le montant de base des enfants lorsqu'ils sont chez elle, estimé à 250 fr. par enfant. Il s'avère ainsi que, sur la base de cette répartition des frais, les parties, qui bénéficient chacune d'un disponible de plus de 5'000 fr. par mois après couverture de leurs besoins incompressibles, ont assumé les frais concernant leurs enfants à raison de 4'115 fr. pour l'intimé et 4'360 fr. pour l'appelante, à compter du 1er septembre 2017, et tant que E______ fréquente la crèche. La participation du père à la prise en charge des trois enfants est ainsi légèrement inférieure à celle de l'appelante. Dans ces circonstances, la solution retenue par le Tribunal de répartir de la sorte les charges relatives aux enfants, de donner acte à l'intimé de son engagement de verser les "dependancy allowances" perçues de son employeur à l'appelante et de fixer une contribution de 750 fr. à l'entretien de E______ tant que ce dernier fréquente la crèche apparaît équitable, dès lors qu'elle permet à l'appelante de disposer d'un montant de l'ordre de 1'800 fr. (1'089 fr. + 750 fr.) en sus de son propre disponible pour faire face aux frais de ses enfants de 4'360 fr. par mois. La répartition des charges relatives aux enfants retenue par le Tribunal est ainsi équitable au regard des besoins des enfants, de la situation financière de leurs parents ainsi que des modalités de la garde alternée instaurée. Les chiffres 7 et 9 du dispositif seront en conséquence confirmés. 7.2.8 L'appelante fait grief au Tribunal de ne pas lui avoir alloué la somme de 30'600 fr. à titre d'arriérés de contribution d'entretien pour les enfants pour l'année 2017. Dès lors, il convient encore d'analyser la situation pour la période correspondant au second semestre de l'année scolaire 2016-2017. Pendant cette période, les frais des enfants se sont élevés à 6'485 fr. par mois, soit : - pour C______ : 2'795 fr. (395 fr. de loyer chez la mère + 400 fr. de montant de base selon les normes OP + 1'700 fr. d'écolage incluant les transports et les repas + 300 fr. de nounou); - pour D______ : 1'845 fr. (395 fr. de loyer + 400 fr. de montant de base + 1'050 fr. de frais de garderie et de nounou); - pour E______ : 1'845 fr. (395 fr. de loyer + 400 fr. de montant de base + 1'050 fr. de frais de garderie et de nounou).</w:t>
      </w:r>
    </w:p>
    <w:p>
      <w:r>
        <w:t>- 21/23 -</w:t>
      </w:r>
    </w:p>
    <w:p>
      <w:r>
        <w:t>C/5101/2017 L'appelante a pris en charge 4'545 fr. par mois, comprenant la part de loyer afférente aux enfants (1'185 fr.), les frais de garderie et de nounou (2'400 fr.), et 80% du montant de base des enfants (960 fr.), compte tenu du fait que le père s'en est occupé dans une moindre mesure. Quant au père, il n'a pris en charge que 1'700 fr. par mois à titre de frais scolaires de C______, et 240 fr. environ à titre de montant de base des enfants, soit 1'940 fr. par mois. Par conséquent, la mère ayant touché les «dependency allowances» équivalent à 1'089 fr. par mois, elle a concrètement pris en charge la somme de 3'456 fr., soit 1'516 fr. de plus que le père, chaque mois pendant environ six mois. Il résulte des considérations qui précèdent que pendant le premier semestre de l'année 2017, la prise en charge financière des enfants par l'intimé a été largement inférieure à celle de l'appelante, laquelle s'en est occupée de manière prépondérante. Ce déséquilibre donne lieu à une différence de l'ordre de 9'096 fr. (1'516 fr. x 6 mois), qu'il convient d'allouer à l'appelante. Le ch. 15 du dispositif du jugement entrepris sera donc annulé en tant qu'il déboute l'appelante de ses conclusions en paiement d'arriérés, et l'intimé sera condamné au versement à l'appelante de la somme de 9'096 fr. à titre d'arriérés de contributions d'entretien pour le premier semestre de l'année 2017. 8. 8.1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8.2 La décision du Tribunal de mettre à la charge de chacune des parties la moitié des frais de première instance s'élevant à 2'400 fr. n'est pas contestée et peut en l'espèce être confirmée (art. 318 al. 3 CPC). 8.3 Les frais judiciaires d'appel seront arrêtés à 2'700 fr. (art. 31 et 37 RTFMC). Pour des motifs d'équité liés à la nature et à l'issue du litige, ils seront répartis à parts égales entre les parties (art. 107 al. 1 let. c CPC). Ils seront compensés avec l'avance de frais de même montant versée par l'appelante, laquelle demeure acquise à l'Etat (art. 111 al. 1 CPC). L'intimé sera condamné à payer à l'appelante la somme de 1'350 fr. à titre de remboursement d'avance de frais (art. 111 al. 2 CPC). Compte tenu de la nature familiale du litige, chaque partie supportera ses propres dépens d'appel (art. 107 al. 1 let. c CPC). * * * * * *</w:t>
      </w:r>
    </w:p>
    <w:p>
      <w:r>
        <w:t>- 22/23 -</w:t>
      </w:r>
    </w:p>
    <w:p>
      <w:r>
        <w:t>C/5101/2017 PAR CES MOTIFS, La Chambre civile : A la forme : Déclare recevable l'appel interjeté le 26 février 2018 par A______ contre les chiffres 4, 7, 9 et 15, en tant qu'il déboute cette dernière de sa demande en paiement d'arriérés de contribution d'entretien, du dispositif du jugement JTPI/2482/2018 rendu le 13 février 2018 par le Tribunal de première instance dans la cause C/5101/2017-5. Au fond : Confirme les chiffres 4, 7 et 9 du dispositif du jugement entrepris. Annule le chiffre 15 du dispositif du jugement entrepris en tant qu'il déboute A______ de sa demande en paiement d'arriérés de contribution d'entretien. Condamne B______ à verser à A______ la somme de 9'096 fr. à titre d'arriérés de contributions d'entretien pour le premier semestre de l'année 2017. Déboute les parties de toutes autres conclusions. Sur les frais : Arrête les frais judiciaires d'appel à 2'700 fr., les met à la charge des parties par moitié chacune et les compense avec l'avance de frais de même montant fournie par A______, qui demeure acquise à l'Etat de Genève. Condamne B______ à rembourser à A______ la somme de 1'350 fr. Dit que chaque partie supporte ses propres dépens d'appel. Siégeant : Madame Ursula ZEHETBAUER GHAVAMI, présidente; Madame Sylvie DROIN, Madame Nathalie RAPP, juges; Madame Camille LESTEVEN, greffière.</w:t>
      </w:r>
    </w:p>
    <w:p>
      <w:r>
        <w:t>La présidente : Ursula ZEHETBAUER GHAVAMI</w:t>
      </w:r>
    </w:p>
    <w:p>
      <w:r>
        <w:t>La greffière : Camille LESTEVEN</w:t>
      </w:r>
    </w:p>
    <w:p>
      <w:r>
        <w:t>- 23/23 -</w:t>
      </w:r>
    </w:p>
    <w:p>
      <w:r>
        <w:t>C/5101/2017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