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ACJC/832/2024 vom 27. Juni 2024</w:t>
      </w:r>
    </w:p>
    <w:p>
      <w:r>
        <w:t>GE Cour de justice, 2024-06-27, FR</w:t>
      </w:r>
    </w:p>
    <w:p>
      <w:r>
        <w:rPr>
          <w:b/>
        </w:rPr>
        <w:t xml:space="preserve">Quelle: </w:t>
      </w:r>
      <w:r>
        <w:t>https://mcp.opencaselaw.ch/entscheid/ge_gerichte_ACJC_832_2024</w:t>
      </w:r>
    </w:p>
    <w:p>
      <w:r>
        <w:t>FR: GE_GERICHTE ACJC/832/2024 du 27 juin 2024</w:t>
      </w:r>
    </w:p>
    <w:p>
      <w:r>
        <w:t>IT: GE_GERICHTE ACJC/832/2024 del 27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 dans le délai utile de trente jours (art. 142 al. 3 CPC et 311 al. 1 CPC), selon la forme prescrite par la loi (art. 130, 131 et 311 CPC) et auprès de l'autorité compétente (art. 120 al. 1 let. a LOJ), l'appel est recevable. L'appel joint, motivé et formé par écrit dans la réponse, laquelle a été déposée dans le délai de trente jours imparti par la Cour, est également recevable (art. 130, 131, 145 al. 1 let. b et 313 al. 1 CPC). La réponse à appel joint ainsi que toutes les écritures des parties qui ont suivi, déposées dans les délais légaux, respectivement impartis à cet effet ou encore dans un délai de réplique spontanée raisonnable et avant que la cause ne soit gardée à juger (ATF 146 III 97 consid. 3.4.1; 142 III 48 consid. 4.1.1), sont recevables (art. 312 et 316 al. 2 CPC). Pour des motifs de clarté, A______ sera ci-après désigné "l'appelant" et B______ "l'intimée".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w:t>
      </w:r>
    </w:p>
    <w:p>
      <w:r>
        <w:t>- 9/18 -</w:t>
      </w:r>
    </w:p>
    <w:p>
      <w:r>
        <w:t>C/88/2021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présente cause est soumise aux maximes d'office et inquisitoire illimitée en tant qu'elle concerne la fixation du droit aux relations personnelles et de la contribution d'entretien due à l'enfant mineur (art. 296 al. 1 et 3 CPC).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1.5</w:t>
      </w:r>
    </w:p>
    <w:p>
      <w:r>
        <w:t>La cause présente des éléments d'extranéité en raison de la nationalité sénégalaise de l'appelant et de son domicile à E______. A raison, les parties ne remettent en cause ni la compétence des juridictions genevoises pour connaître du litige (art. 59 et 79 al. 1 LDIP; art. 5 de la Convention du 19 octobre 1996 concernant la compétence, la loi applicable, la reconnaissance, l'exécution et la coopération en matière de responsabilité parentale et des mesures de protection des enfants - ClaH96) ni l'application du droit suisse (art. 82 al. 1 LDIP; art. 4 de la Convention du 2 octobre 1973 sur la loi applicable aux obligations alimentaires - ClaH73).</w:t>
      </w:r>
    </w:p>
    <w:p>
      <w:r>
        <w:rPr>
          <w:b/>
        </w:rPr>
        <w:t>E. 2</w:t>
      </w:r>
    </w:p>
    <w:p>
      <w:r>
        <w:t>Dans les causes de droit matrimonial concernant les enfants mineurs, où les maximes d'office et inquisitoire illimitée s'appliquent, tous les novas sont admis, même si les conditions de l'art. 317 al. 1 CPC ne sont pas réunies (ATF 144 III 349 consid. 4.2.1). En l'espèce, les pièces nouvellement produites par l'intimée sont susceptibles d'avoir une influence sur les droits parentaux et l'entretien de l'enfant mineur, de sorte qu'elles sont recevables, de même que les faits qui s'y rapportent.</w:t>
      </w:r>
    </w:p>
    <w:p>
      <w:r>
        <w:rPr>
          <w:b/>
        </w:rPr>
        <w:t>E. 3</w:t>
      </w:r>
    </w:p>
    <w:p>
      <w:r>
        <w:t>L'appelant sollicite préalablement que l'audition des parties soit ordonnée.</w:t>
      </w:r>
    </w:p>
    <w:p>
      <w:r>
        <w:rPr>
          <w:b/>
        </w:rPr>
        <w:t>E. 3.1</w:t>
      </w:r>
    </w:p>
    <w:p>
      <w:r>
        <w:t>L'art. 316 al. 3 CPC dispose que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au recourant un droit à la réouverture de la procédure probatoire et à l'administration de preuves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w:t>
      </w:r>
    </w:p>
    <w:p>
      <w:r>
        <w:t>- 10/18 -</w:t>
      </w:r>
    </w:p>
    <w:p>
      <w:r>
        <w:t>C/88/2021</w:t>
      </w:r>
    </w:p>
    <w:p>
      <w:r>
        <w:rPr>
          <w:b/>
        </w:rPr>
        <w:t>E. 3.2</w:t>
      </w:r>
    </w:p>
    <w:p>
      <w:r>
        <w:t>En l'espèce, l'appelant sollicite l'audition des parties, sans indiquer ni motiver les raisons pour lesquelles celle-ci serait nécessaire. Les parties ont en effet eu l'occasion de s'exprimer et de se déterminer sur les sujets litigieux devant le premier juge, auquel ils ont pu soumettre toute pièce utile, ainsi que par écrit devant la Cour. La mesure d'instruction sollicitée par l'appelant sera dès lors rejetée.</w:t>
      </w:r>
    </w:p>
    <w:p>
      <w:r>
        <w:rPr>
          <w:b/>
        </w:rPr>
        <w:t>E. 4</w:t>
      </w:r>
    </w:p>
    <w:p>
      <w:r>
        <w:t>L'intimée sollicite préalablement la production de diverses pièces par l'appelant afin d'établir sa situation financière.</w:t>
      </w:r>
    </w:p>
    <w:p>
      <w:r>
        <w:rPr>
          <w:b/>
        </w:rPr>
        <w:t>E. 4.1</w:t>
      </w:r>
    </w:p>
    <w:p>
      <w:r>
        <w:t>Conformément à l'art. 316 al. 3 CPC et aux principes rappelés supra, la Cour peut librement décider d'administrer des preuves.</w:t>
      </w:r>
    </w:p>
    <w:p>
      <w:r>
        <w:rPr>
          <w:b/>
        </w:rPr>
        <w:t>E. 4.2</w:t>
      </w:r>
    </w:p>
    <w:p>
      <w:r>
        <w:t>En l'occurrence et au vu du dossier, il apparaît qu'impartir un délai à l'appelant pour produire les documents demandés constituerait une vaine formalité. En effet, celui-ci n'a pas produit de tels documents quand bien même l'intimée avait déjà sollicité leur production en première instance. Il est ainsi à craindre que la fixation d'un délai pour ce faire n'aurait aucun effet sur l'intéressé et ne ferait que prolonger inutilement la procédure, qui dure depuis plus de trois ans déjà. La Cour se fondera dès lors sur les éléments figurant au dossier pour statuer. La conclusion préalable de l'intimée sera donc rejetée.</w:t>
      </w:r>
    </w:p>
    <w:p>
      <w:r>
        <w:rPr>
          <w:b/>
        </w:rPr>
        <w:t>E. 5</w:t>
      </w:r>
    </w:p>
    <w:p>
      <w:r>
        <w:t>L'appelant critique la manière dont son droit de visite a été fixé par le premier juge.</w:t>
      </w:r>
    </w:p>
    <w:p>
      <w:r>
        <w:t>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w:t>
      </w:r>
    </w:p>
    <w:p>
      <w:r>
        <w:t>- 11/18 -</w:t>
      </w:r>
    </w:p>
    <w:p>
      <w:r>
        <w:t>C/88/2021 relation qu'il entretient avec l'ayant droit (MEIER/STETTLER, Droit de la filiation, 6ème éd. 2019, n. 984, p. 635). 5.1.2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5.2.1 En l'espèce, l'appelant soutient que l'exercice de son droit de visite à Genève est "surréaliste et financièrement impraticable", dès lors qu'il se verrait contraint de dépenser chaque mois l'intégralité du revenu hypothétique qui lui a été imputé, soit 1'050 fr., en frais de voyage et de séjour. Il expose par ailleurs se heurter à des difficultés pour obtenir un visa lui permettant de se rendre en Suisse. Cela étant, de manière contradictoire, l'appelant conclut à ce que son droit aux relations personnelles s'exerce à Genève à raison d'un week-end par mois. Dès lors que sa conclusion est concordante avec le dispositif du jugement querellé, celui-ci ne pourra qu'être confirmé. Par ailleurs, le jugement querellé prévoyait que le droit de visite de l'appelant à Genève s'exerce la journée exclusivement. L'appelant ne faisant pas mention de cette limitation dans sa conclusion, on comprend qu'il souhaite voir son droit de visite étendu aux nuitées. Au vu de l'accord intervenu entre les parties sur ce point, il ne se justifie pas d'y revenir. L'appelant sera ainsi débouté de sa conclusion. 5.2.2 L'appelant demande à bénéficier d'un contact hebdomadaire avec son fils par téléphone et par visioconférence. De telles modalités ont déjà été mises en place par les parties. Dernièrement, l'enfant a rapporté à sa psychologue qu'il ressentait de la culpabilité du fait qu'il ne souhaitait pas répondre aux appels de son père et qu'il se sentait obligé d'y donner suite par sa mère. La psychologue a, dès lors, préconisé de laisser de l'espace à C______, ce que l'appelant s'est d'ailleurs dit prêt à accepter "temporairement". Sauf à renforcer le sentiment de culpabilité de l'enfant et risquer de compromettre</w:t>
      </w:r>
    </w:p>
    <w:p>
      <w:r>
        <w:t>- 12/18 -</w:t>
      </w:r>
    </w:p>
    <w:p>
      <w:r>
        <w:t>C/88/2021 irrévocablement la relation avec son père, il ne se justifie pas de lui imposer, en l'état, un contact hebdomadaire avec ce dernier. C'est donc à raison que le Tribunal ne l'a pas ordonné, ce d'autant que la situation a évolué défavorablement depuis la proposition du SEASP à ce sujet. L'intimée a cependant toujours favorisé le contact père/fils et il n'est pas à craindre qu'il en aille autrement, d'autant plus qu'elle incite l'enfant à parler régulièrement à son père. La conclusion de l'appelant sera par conséquent rejetée. 5.2.3 L'appelant souhaiterait qu'à l'occasion des visites de l'intimée au Mali, son droit de visite s'exerce alternativement au Mali ou au Sénégal, et non exclusivement au Mali comme le prévoit le jugement entrepris. En l'espèce, les parties se sont entendues à ce propos et aucun élément ne commande de revenir sur leur accord. Si l'on comprend qu'il est plus aisé pour l'appelant de recevoir son fils chez lui au Sénégal, il n'est pas concevable, en termes pratique et organisationnel, que l'enfant doive se déplacer sur le continent lorsqu'il accompagnera sa mère au Mali, quand bien même il s'agit d'un pays limitrophe. Il appartiendra à l'appelant, d'entente avec l'intimée, de prendre ses dispositions pour rendre visite à son fils au Mali, comme il l'a d'ailleurs fait en 2022 lors des vacances de fin d'année. L'appel se révèle ainsi infondé sur ce point. 5.2.4 L'appelant souhaite exercer son droit de visite au Sénégal à raison de la moitié des vacances d'été chaque année, ainsi que, les années paires, la totalité des vacances de Pâques et, les années impaires, la totalité des vacances de Noël/Nouvel An. En l'occurrence, le jugement querellé réserve à l'appelant un droit de visite au Sénégal pendant les vacances scolaires, "d'entente entre les parties". Cette solution ne prévoit toutefois pas d'alternative en l'absence d'accord entre les parents. Les modalités auxquelles conclut l'appelant correspondent à ce que le SEASP avait préconisé dans son rapport du 1er décembre 2022. L'exercice du droit de visite par l'appelant à Genève est en effet difficile au vu des moyens financiers qu'il a allégués. Il faut d'ailleurs relever qu'il ne s'est pas rendu à Genève depuis l'accord trouvé avec l'intimée sur mesures provisionnelles en mars 2023. L'exercice de son droit de visite au Mali n'est pas plus garanti, dès lors qu'il dépend des venues de l'intimée et qu'on ne saurait imposer à celle-ci de se rendre au Mali à intervalles définis. Dans son rapport du 1er décembre 2022, le SEASP a relevé la nécessité pour C______ d'entretenir des relations personnelles avec son père en présentiel.</w:t>
      </w:r>
    </w:p>
    <w:p>
      <w:r>
        <w:t>- 13/18 -</w:t>
      </w:r>
    </w:p>
    <w:p>
      <w:r>
        <w:t>C/88/2021 Au vu de la nécessité de préserver le lien affectif père/fils, il conviendra, en l'absence d'entente entre les parties, de fixer le droit de visite de l'appelant au Sénégal à raison de la moitié des vacances d'été chaque année, ainsi que, les années paires, la totalité des vacances de Pâques et, les années impaires, la totalité des vacances de Noël/Nouvel An. Le chiffre 4 du jugement entrepris sera par conséquent annulé sur ce point et il sera statué à nouveau (art. 318 al. 1 let. b CPC).</w:t>
      </w:r>
    </w:p>
    <w:p>
      <w:r>
        <w:rPr>
          <w:b/>
        </w:rPr>
        <w:t>E. 6</w:t>
      </w:r>
    </w:p>
    <w:p>
      <w:r>
        <w:t>L'intimée soutient que l'appelant serait en mesure de participer à l'entretien de l'enfant à raison de 850 fr. par mois. A l'appui de cette prétention, elle reproche au Tribunal d'avoir imputé un revenu hypothétique insuffisant à l'appelant, sans considération de son train de vie luxueux. Un "revenu hypothétique" de 3'000 fr. à tout le moins devrait ainsi lui être imputé. 6.1.1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A teneur de l’art. 285 al. 1 CC, la contribution d’entretien due à l’enfant doit correspondre aux besoins de celui-ci, ainsi qu’à la situation et aux ressources des père et mère, compte tenu de la fortune et des revenus de l’enfant. Le montant de la contribution d’entretien doit en principe toujours préserver le minimum d’existence du débiteur d’entretien (ATF 141 III 401 consid. 4.1; ATF 140 III 337 consid. 4.3; ATF 135 III 66 consid. 2). 6.1.2 Le Tribunal fédéral a posé, pour toute la Suisse, une méthode de calcul uniforme des contributions d'entretien du droit de la famille (ATF 147 III 265, SJ 2021 I 3016; 147 III 293; 147 III 301).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6.1.3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w:t>
      </w:r>
    </w:p>
    <w:p>
      <w:r>
        <w:t>- 14/18 -</w:t>
      </w:r>
    </w:p>
    <w:p>
      <w:r>
        <w:t>C/88/2021 revenu qu’elle est en mesure de se procurer et qu’on peut raisonnablement exiger d’elle afin de remplir ses obligations (ATF 143 III 233 consid. 3.2). Lorsqu'il entend tenir compte d'un revenu hypothétique, le juge doit examiner deux conditions cumulatives. Il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w:t>
      </w:r>
    </w:p>
    <w:p>
      <w:r>
        <w:rPr>
          <w:b/>
        </w:rPr>
        <w:t>E. 6.2</w:t>
      </w:r>
    </w:p>
    <w:p>
      <w:r>
        <w:t>En l'espèce, seule la capacité contributive de l'appelant est critiquée en appel, à l'exclusion des revenus de l'intimée, des charges de celle-ci et des charges de l'enfant. Confondant manifestement la notion de revenus effectifs et celle de revenu hypothétique, l'intimée soutient qu'au vu du train de vie de l'appelant, un "revenu hypothétique" de 3'000 fr. aurait dû lui être imputé. Elle n'indique cependant ni comment ni où il pourrait réaliser un tel revenu. D'une part, s'il est certes permis de douter que l'appelant soit entretenu par son "ami influenceur" et ne perçoive pas de salaire, les seules photographies produites par l'intimée ne permettent pas de retenir, à satisfaction de droit, qu'il réaliserait un revenu de 3'000 fr. Quoi qu'il en soit, l'appelant sait qu'il doit contribuer à l'entretien de son fils. Ainsi, l'on peut attendre raisonnablement de lui qu'au lieu de se satisfaire de la vie d'oisiveté qu'il mène, il réalise une activité rémunérée. A cet égard, c'est à juste titre que le premier juge a imputé un revenu hypothétique à l'appelant correspondant à celui qu'il réalisait dans son dernier emploi salarié au Sénégal, soit 1'050 fr. par mois. Rien ne permet en effet de considérer qu'il pourrait gagner plus. En l'occurrence, l'appelant s'est engagé à contribuer à l'entretien de son fils à hauteur de 150 fr. par mois jusqu'à sa majorité, voire au-delà en cas d'études ou de formation professionnelle sérieuses et suivies. Il est tenu de financer les billets</w:t>
      </w:r>
    </w:p>
    <w:p>
      <w:r>
        <w:t>- 15/18 -</w:t>
      </w:r>
    </w:p>
    <w:p>
      <w:r>
        <w:t>C/88/2021 d'avion de l'enfant et son entretien sur place au Sénégal, de même que ses propres billets d'avion et ses frais de logement lors de l'exercice de son droit de visite à Genève et au Mali. Dans ces conditions, il serait contreproductif de le condamner au paiement d'une contribution d'entretien excessive qui reviendrait, dans les faits, à le priver d'exercer son droit de visite déjà très limité; ce d'autant que les revenus de l'intimée permettent aisément de couvrir les besoins du mineur. La conclusion de l'intimée sera par conséquent rejetée et le jugement confirmé sur ce point.</w:t>
      </w:r>
    </w:p>
    <w:p>
      <w:r>
        <w:rPr>
          <w:b/>
        </w:rPr>
        <w:t>E. 7</w:t>
      </w:r>
    </w:p>
    <w:p>
      <w:r>
        <w:t>L'intimée conclut à la condamnation de l'appelant à une amende de 2'000 fr. pour plaideur téméraire, lui reprochant d'agir de manière chicanière et contraire à la bonne foi, au vu notamment de l'accord trouvé par les parties en mars 2023 s'agissant du droit de visite.</w:t>
      </w:r>
    </w:p>
    <w:p>
      <w:r>
        <w:rPr>
          <w:b/>
        </w:rPr>
        <w:t>E. 7.1</w:t>
      </w:r>
    </w:p>
    <w:p>
      <w:r>
        <w:t>Selon l'art. 128 al. 3 CPC, la partie ou son représentant qui usent de mauvaise foi ou de procédés téméraires sont punis d'une amende disciplinaire de 2'000 fr. au plus; l'amende est de 5'000 fr. au plus en cas de récidive. La jurisprudence se montre cependant restrictive. La sanction disciplinaire a un caractère exceptionnel et postule un comportement qualifié (HALDY, in Code de procédure civile commenté, n. 5 ad art. 128 CPC et les références). 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w:t>
      </w:r>
    </w:p>
    <w:p>
      <w:r>
        <w:rPr>
          <w:b/>
        </w:rPr>
        <w:t>E. 7.2</w:t>
      </w:r>
    </w:p>
    <w:p>
      <w:r>
        <w:t>En l'espèce, il est vrai que le père a appelé d'un droit de visite qu'il avait pourtant accepté quelques mois auparavant; en audience par la voix de son conseil et par courrier, sous la plume de cette dernière. Il est également vrai que son appel contient des contradictions notoires, en particulier concernant le droit de visite devant s'exercer à Genève. Néanmoins, l'appelant n'était présent à aucune des audiences devant le Tribunal, du fait de son domicile à l'étranger. Sa "volonté" a été exprimée essentiellement par l'entremise de son conseil, ce dont il conviendra de tenir compte, notamment au regard de "l'accord" trouvé par les parties sur le droit de visite. Au vu du fait que le caractère téméraire ou de mauvaise foi d'un procédé ne doit être admis qu'à titre tout à fait exceptionnel, le prononcé d'une amende disciplinaire ne se justifie pas. L'intimée sera ainsi déboutée de sa conclusion.</w:t>
      </w:r>
    </w:p>
    <w:p>
      <w:r>
        <w:t>- 16/18 -</w:t>
      </w:r>
    </w:p>
    <w:p>
      <w:r>
        <w:t>C/88/2021</w:t>
      </w:r>
    </w:p>
    <w:p>
      <w:r>
        <w:rPr>
          <w:b/>
        </w:rPr>
        <w:t>E. 8</w:t>
      </w:r>
    </w:p>
    <w:p>
      <w:r>
        <w:t>8.1.1 Les frais sont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let. c CPC). 8.1.2 Si l’instance d’appel statue à nouveau, elle se prononce sur les frais de la première instance (art. 318 al. 3 CPC). 8.2.1 En l’espèce, la modification du jugement entrepris ne commande pas de modifier la répartition des frais et dépens, arrêtés par le premier juge conformément aux règles légales (art. 95, 96, 104 al. 1, 107 al. 1 let. c CPC; art. 32 RTFMC). Les parties ne formulent d'ailleurs aucune critique sur ce point. 8.2.2 Les frais de la procédure d’appel et d'appel joint seront arrêtés à 2'000 fr. au total (art. 32 et 35 RTFMC) et partiellement compensés avec l'avance de 1'000 fr. fournie par l'intimée, qui reste acquise à l'Etat de Genève (art. 111 al. 1 CPC). Au vu de l'issue et de la nature familiale du litige, ils seront mis à la charge des parties par moitié chacune, soit 1'000 fr. à charge de chacune d'elles (art. 106 al. 2 et 107 al. 1 let. c CPC). L'appelant plaidant au bénéfice de l’assistance judiciaire, sa part de frais sera provisoirement supportée par l’Etat de Genève, lequel pourra en réclamer le remboursement ultérieurement (art. 122 al. 1 let. b, 123 CPC et 19 du Règlement sur l’assistance juridique - RAJ - RS/GE E 2 05.04). Pour les mêmes motifs, chaque partie supportera ses propres dépens d’appel (art. 106 al. 2 et 107 al. 1 let. c CPC). * * * * *</w:t>
      </w:r>
    </w:p>
    <w:p>
      <w:r>
        <w:t>- 17/18 -</w:t>
      </w:r>
    </w:p>
    <w:p>
      <w:r>
        <w:t>C/88/2021 PAR CES MOTIFS, La Chambre civile : A la forme : Déclare recevables l'appel interjeté le 12 juin 2023 par A______ contre le jugement JTPI/5497/2013 rendu le 10 mai 2023 par le Tribunal de première instance dans la cause C/88/2021, ainsi que l'appel joint interjeté le 28 août 2023 par B______ contre ce même jugement. Au fond : Annule le chiffre 4 du dispositif du jugement entrepris et, statuant à nouveau sur ce point : Réserve à A______ un droit aux relations personnelles sur l'enfant C______ devant s'exercer uniquement à Genève, à raison d'un week-end par mois et pendant la journée, à condition que A______ prévienne B______ au moins trois semaines à l'avance; ainsi qu'à l'occasion des visites de B______ au Mali, d'accord entre les parties, B______ prévenant A______ de son voyage au Mali pour que le droit de visite puisse s'exercer; ainsi qu'au Sénégal, pendant les vacances scolaires, d'entente entre les parties et, à défaut d'accord, à raison de la moitié des vacances d'été chaque année, ainsi que, les années paires, la totalité des vacances de Pâques et, les années impaires, la totalité des vacances de Noël/Nouvel An. Confirme le jugement entrepris pour le surplus. Déboute les parties de toutes autres conclusions. Sur les frais : Arrête les frais judiciaires d'appel et d'appel joint à 2'000 fr., les met à la charge des parties à parts égales entre elles et dit qu'ils sont compensés à hauteur de 1'000 fr. avec l'avance de frais fournie par B______, laquelle reste acquise à l'Etat de Genève. Dit que les frais judiciaires de 1'000 fr. mis à la charge de A______ sont provisoirement supportés par l'Etat de Genève. Dit que chaque partie supporte ses propres dépens d'appel. Siégeant : Madame Jocelyne DEVILLE-CHAVANNE, présidente; Madame Verena PEDRAZZINI RIZZI, Madame Nathalie LANDRY-BARTHE, juges; Madame Camille LESTEVEN, greffière.</w:t>
      </w:r>
    </w:p>
    <w:p>
      <w:r>
        <w:t>- 18/18 -</w:t>
      </w:r>
    </w:p>
    <w:p>
      <w:r>
        <w:t>C/88/2021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