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ACJC/831/2014 vom 4. Juli 2014</w:t>
      </w:r>
    </w:p>
    <w:p>
      <w:r>
        <w:t>GE Cour de justice, 2014-07-04, FR</w:t>
      </w:r>
    </w:p>
    <w:p>
      <w:r>
        <w:rPr>
          <w:b/>
        </w:rPr>
        <w:t xml:space="preserve">Quelle: </w:t>
      </w:r>
      <w:r>
        <w:t>https://mcp.opencaselaw.ch/entscheid/ge_gerichte_ACJC_831_2014</w:t>
      </w:r>
    </w:p>
    <w:p>
      <w:r>
        <w:t>FR: GE_GERICHTE ACJC/831/2014 du 4 juillet 2014</w:t>
      </w:r>
    </w:p>
    <w:p>
      <w:r>
        <w:t>IT: GE_GERICHTE ACJC/831/2014 del 4 luglio 2014</w:t>
      </w:r>
    </w:p>
    <w:p>
      <w:pPr>
        <w:pStyle w:val="Heading2"/>
      </w:pPr>
      <w:r>
        <w:t>Erwägungen</w:t>
      </w:r>
    </w:p>
    <w:p>
      <w:r>
        <w:rPr>
          <w:b/>
        </w:rPr>
        <w:t>E. 20</w:t>
      </w:r>
    </w:p>
    <w:p>
      <w:r>
        <w:t>décembre 2013; Que le dossier ne révèle pas de motif commandant de faire interdiction à l'appelante de partir en vacances à l'étranger avec l'enfant du 9 juillet au 20 août 2014; Qu'il ne peut toutefois être fait droit à la conclusion de l'appelante tendant à ce qu'il soit "donné acte aux parties" de ce que l'enfant passera ses vacances d'été avec sa mère, compte tenu du désaccord du père; Que pour le surplus, la présente décision n'a pas pour vocation de régler le calendrier des vacances pour toute l'année et que les conclusions prises en ce sens par l'intimé seront rejetées; Que les mesures protectrices continuent à déployer leur effet pendant la procédure d'appel, sous réserve des chiffres 5 et 6 du dispositif du jugement rendu le 20 décembre 2013 dont la Cour a ordonné l'exécution provisoire; Qu'aucun motif ne justifie qu'une amende de procédure soit infligée à l'intimé en vertu de l'art. 128 al. 3 CPC, contrairement à l'avis de l'appelante; Qu'il sera statué sur les frais judiciaires et dépens de la présente décision avec la décision au fond (art. 104 al. 3 CPC). * * * * *</w:t>
      </w:r>
    </w:p>
    <w:p>
      <w:r>
        <w:t>- 7/7 -</w:t>
      </w:r>
    </w:p>
    <w:p>
      <w:r>
        <w:t>C/464/2013 PAR CES MOTIFS, La Chambre civile : Statuant sur mesures provisionnelles : Désigne Me Raffaella MEAKIN, avocate, en qualité de curatrice de représentation de l'enfant C______ dans la cadre de la procédure C/464/2013-10. Impartit à la curatrice un délai au 15 septembre 2014 pour déposer ses conclusions au nom de l'enfant. Réserve le sort des frais de curatelle au jugement au fond. Déboute les parties de toutes autres conclusions. Dit qu'il sera statué sur les frais judiciaires et dépens de la présente décision avec la décision au fond. Siégeant : Monsieur Laurent RIEBEN, président; Madame Sylvie DROIN, Madame Fabienne GEISINGER-MARIÉTHOZ, juges; Madame Anne-Lise JAQUIER, greffière.</w:t>
      </w:r>
    </w:p>
    <w:p>
      <w:r>
        <w:t>Le président : Laurent RIEBEN</w:t>
      </w:r>
    </w:p>
    <w:p>
      <w:r>
        <w:t>La greffière : Anne-Lise JAQUIER</w:t>
      </w:r>
    </w:p>
    <w:p>
      <w:r>
        <w:t>Indication des voies de recours :</w:t>
      </w:r>
    </w:p>
    <w:p>
      <w:r>
        <w:t>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