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ACJC/830/2018 vom 19. Juni 2018</w:t>
      </w:r>
    </w:p>
    <w:p>
      <w:r>
        <w:t>GE Cour de justice, 2018-06-19, FR</w:t>
      </w:r>
    </w:p>
    <w:p>
      <w:r>
        <w:rPr>
          <w:b/>
        </w:rPr>
        <w:t xml:space="preserve">Quelle: </w:t>
      </w:r>
      <w:r>
        <w:t>https://mcp.opencaselaw.ch/entscheid/ge_gerichte_ACJC_830_2018</w:t>
      </w:r>
    </w:p>
    <w:p>
      <w:r>
        <w:t>FR: GE_GERICHTE ACJC/830/2018 du 19 juin 2018</w:t>
      </w:r>
    </w:p>
    <w:p>
      <w:r>
        <w:t>IT: GE_GERICHTE ACJC/830/2018 del 19 giugno 2018</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w:t>
      </w:r>
    </w:p>
    <w:p>
      <w:r>
        <w:t>L'appel a été déposé en temps utile, selon la forme prescrite par la loi (art. 130, 131, 142 al. 3 et 311 al. 1 CPC) et porte sur des conclusions supérieures à 10'000 fr.</w:t>
      </w:r>
    </w:p>
    <w:p>
      <w:r>
        <w:t>Il est ainsi est recevable.</w:t>
      </w:r>
    </w:p>
    <w:p>
      <w:r>
        <w:rPr>
          <w:b/>
        </w:rPr>
        <w:t>E. 1.2</w:t>
      </w:r>
    </w:p>
    <w:p>
      <w:r>
        <w:t>La procédure est soumise à la maxime des débats et au principe de disposition (art. 55 al. 1 et 58 al. 1 CPC) et la Cour revoit la cause avec un plein pouvoir d'examen en fait et en droit (art. 310 CPC).</w:t>
      </w:r>
    </w:p>
    <w:p>
      <w:r>
        <w:rPr>
          <w:b/>
        </w:rPr>
        <w:t>E. 2</w:t>
      </w:r>
    </w:p>
    <w:p>
      <w:r>
        <w:t>L'appelant sollicite préalablement l'apport de la procédure pénale P/1______/2010.</w:t>
      </w:r>
    </w:p>
    <w:p>
      <w:r>
        <w:rPr>
          <w:b/>
        </w:rPr>
        <w:t>E. 2.1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w:t>
      </w:r>
    </w:p>
    <w:p>
      <w:r>
        <w:t>- 7/16 -</w:t>
      </w:r>
    </w:p>
    <w:p>
      <w:r>
        <w:t>C/24011/2015 ébranler la conviction qu'il a acquise sur la base des éléments déjà recueillis (arrêt du Tribunal fédéral 5A_460/2012 du 14 septembre 2012 consid. 2.1).</w:t>
      </w:r>
    </w:p>
    <w:p>
      <w:r>
        <w:t>L'autorité jouit d'un large pouvoir d'appréciation (arrêt du Tribunal fédéral 4A_229/2012 du 19 juillet 2012 consid. 4).</w:t>
      </w:r>
    </w:p>
    <w:p>
      <w:r>
        <w:rPr>
          <w:b/>
        </w:rPr>
        <w:t>E. 2.2</w:t>
      </w:r>
    </w:p>
    <w:p>
      <w:r>
        <w:t>En l'espèce, le dossier comporte déjà de nombreux éléments issus de la procédure pénale produits par les parties, notamment la plainte pénale du 21 octobre 2010 de l'Office des faillites, la cession des droits de la masse du 23 août 2011, l'arrêt du 3 novembre 2011 de la Chambre pénale de recours, les déclarations faites à la police, les procès-verbaux d'audience, dont celui du 17 janvier 2014, l'ordonnance de refus de qualité de partie plaignante du 17 juin 2014 et l'ordonnance de classement du 15 octobre 2015. Ces pièces sont suffisantes pour retracer le déroulement de la procédure pénale ainsi que la position des parties adoptée dans ce cadre. Il ne se justifie dès lors pas de procéder à l'apport de la procédure pénale, la Cour de céans étant en mesure de se prononcer sur la base des éléments figurant au dossier, étant précisé que le litige est limité à la question de la prescription.</w:t>
      </w:r>
    </w:p>
    <w:p>
      <w:r>
        <w:t>Partant, la requête préalable de l'appelant visant l'apport de la procédure pénale sera rejetée.</w:t>
      </w:r>
    </w:p>
    <w:p>
      <w:r>
        <w:rPr>
          <w:b/>
        </w:rPr>
        <w:t>E. 3</w:t>
      </w:r>
    </w:p>
    <w:p>
      <w:r>
        <w:t>Dans un premier grief, l'appelant reproche au Tribunal de ne pas avoir appliqué la prescription pénale de plus longue durée, contrevenant ainsi à l'art. 760 al. 2 CO. Il affirme à cet égard que l'ordonnance de classement du 15 octobre 2015 est entachée de nullité, de sorte que c'est à tort que le juge civil s'est considéré lié à cette décision. Au vu de cette nullité, la procédure pénale devrait, selon lui, être reprise et la prescription pénale trouverait dès lors application.</w:t>
      </w:r>
    </w:p>
    <w:p>
      <w:r>
        <w:t>3.1.1 Selon l'art. 760 CO, les actions en responsabilité que régissent les dispositions, qui précèdent, dont celles dirigées contre les membres du conseil d'administration (art. 754 CO) et les personnes qui s'occupent de la vérification des comptes (art. 755 CO), se prescrivent par cinq ans à compter du jour où la partie lésée eu connaissance du dommage, ainsi que de la personne responsable, et, dans tous les cas, par dix ans dès le jour où le fait dommageable s'est produit.</w:t>
      </w:r>
    </w:p>
    <w:p>
      <w:r>
        <w:t>3.1.2 Si les dommages-intérêts dérivent d'une infraction soumise par les lois pénales à une prescription de plus longue durée, cette prescription s'applique à l'action civile (760 al. 2 CO).</w:t>
      </w:r>
    </w:p>
    <w:p>
      <w:r>
        <w:t>Selon l'art. 97 al. 1 CP, l'action pénale se prescrit par dix ans si la peine maximale encourue est une peine privative de liberté de trois ans et par quinze ans si ladite peine dépasse trois ans (let. b et c).</w:t>
      </w:r>
    </w:p>
    <w:p>
      <w:r>
        <w:t>- 8/16 -</w:t>
      </w:r>
    </w:p>
    <w:p>
      <w:r>
        <w:t>C/24011/2015</w:t>
      </w:r>
    </w:p>
    <w:p>
      <w:r>
        <w:t>Pour que la prescription pénale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Cela vaut aussi bien en cas de condamnation qu'en cas d'acquittement constatant l'absence d'infraction. La règle s'applique également dans l'hypothèse d'une ordonnance de non-lieu, même en confirmation d'une décision de classement, pour autant qu'il s'agisse décision définitive sur laquelle on ne peut revenir qu'en cas de véritables faits nouveaux. Une décision libératoire ne lie le juge civil que s'il en résulte que les éléments objectifs et subjectifs requis pour la réalisation de l'infraction en cause ne sont pas réunis (ATF 136 II 502 consid. 6; arrêts du Tribunal fédéral 5A_947/2013 du 2 avril 2014 consid. 7.1; 4A_210-214-216/2010 du 1er octobre 2010 consid. 6.1; 4C.156/2005 du 28 septembre 2005 consid. 3.3 et les références citées, in SJ 2006 I p. 221).</w:t>
      </w:r>
    </w:p>
    <w:p>
      <w:r>
        <w:t>En d'autres termes, la prescription pénale de plus longue durée ne s'applique pas lorsque la punissabilité de l'auteur a été niée dans la procédure pénale, que ce soit faute d'un élément objectif ou subjectif (arrêt du Tribunal fédéral 5A_947/2013 du 2 avril 2014 consid. 7.1).</w:t>
      </w:r>
    </w:p>
    <w:p>
      <w:r>
        <w:t>3.1.3 Selon la jurisprudence, l'inefficacité et la nullité d'une décision doivent être relevées d'office par toute autorité (129 V 485 consid. 2.3; 129 I 363 consid. 2), que ce soit l'autorité de recours, l'autorité qui a rendu la décision voire une tierce autorité (arrêt du Tribunal fédéral H 300/03 du 19 août 2004 consid. 3).</w:t>
      </w:r>
    </w:p>
    <w:p>
      <w:r>
        <w:t>La nullité d'une décision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Des vices de fond n'entraînent qu'à de rares exceptions la nullité d'une décision. En revanche, de graves vices de procédure, ainsi que l'incompétence qualifiée de l'autorité qui a rendu la décision sont des motifs de nullité (ATF 138 II 501 consid. 3.1; 137 I 273 consid. 3.1; 129 I 363 consid. 2 et 2.1).</w:t>
      </w:r>
    </w:p>
    <w:p>
      <w:r>
        <w:rPr>
          <w:b/>
        </w:rPr>
        <w:t>E. 3.2</w:t>
      </w:r>
    </w:p>
    <w:p>
      <w:r>
        <w:t>En l'espèce, l'appelant invoque la nullité de l'ordonnance de classement du 15 octobre 2015 en raison du fait que le Ministère public n'a, selon lui, pas poursuivi l'instruction de la cause selon les injonctions de la Chambre pénale de recours, violant ainsi gravement une décision de justice. Quant aux intimés, ils soutiennent que la Cour de céans n'est pas compétente pour statuer sur la validité d'une décision pénale et que ce grief est, en tout état de cause, infondé.</w:t>
      </w:r>
    </w:p>
    <w:p>
      <w:r>
        <w:t>- 9/16 -</w:t>
      </w:r>
    </w:p>
    <w:p>
      <w:r>
        <w:t>C/24011/2015</w:t>
      </w:r>
    </w:p>
    <w:p>
      <w:r>
        <w:t>La question de la compétence de la Cour de céans pour constater à titre préjudiciel la nullité d'une décision pénale peut en l'état demeurer indécise au vu des motifs qui suivent.</w:t>
      </w:r>
    </w:p>
    <w:p>
      <w:r>
        <w:t>A teneur de l'arrêt du 3 novembre 2011 de la Chambre pénale de recours, il revenait à l'autorité pénale de reprendre l'instruction de la cause, à charge pour elle d'auditionner les administrateurs mis en cause et d'investiguer davantage sur le volet comptable.</w:t>
      </w:r>
    </w:p>
    <w:p>
      <w:r>
        <w:t>Il ressort de l'ordonnance de classement que le Ministère public a, dans le cadre de ses enquêtes, notamment procédé à l'audition, en qualité de témoin, de I______, employée de la fiduciaire H______ en charge de la comptabilité de G______ au moment des faits reprochés, ordonné et exécuté une perquisition des locaux de ladite fiduciaire, séquestré plus de vingt-quatre classeurs concernant la comptabilité de la société faillie et tenu à tout le moins cinq audiences, au cours desquelles D______, C______ et B______ ont été entendus et mis en prévention de gestion fautive ainsi que de gestion déloyale en ce qui concerne les deux derniers précités. Ce faisant, le Ministère public a effectué différents actes d'instruction, conformément aux dispositions de l'arrêt de la Cour de justice. Contrairement à ce que soutient l'appelant, il a auditionné une collaboratrice de la fiduciaire H______ et examiné l'ensemble, à tout le moins une grande partie, des pièces comptables de la société faillie issues de la perquisition. L'appelant, qui a participé à la procédure pénale jusqu'en juin 2014, soit pendant plus de deux ans et demi après le prononcé de l'arrêt de la Chambre pénale de recours, n'avait d'ailleurs pas élevé de contestation quant au déroulement de la procédure pénale jusqu'à la présente procédure.</w:t>
      </w:r>
    </w:p>
    <w:p>
      <w:r>
        <w:t>Force est ainsi de constater que le Ministère public a continué d'instruire la cause pendant près de quatre ans, en menant les investigations qui s'imposaient dont celles décrites par la Chambre de recours. L'ordonnance de classement ne comporte ainsi pas de vice grave justifiant le prononcé de la nullité, étant rappelé la nullité ne frappe que les vices manifestes les plus graves et que les vices de fond, comme ceux invoqués par l'appelant, n'entraînent qu'à de rares exceptions la nullité d'une décision. L'appelant ne saurait par ce biais remettre en cause cette ordonnance, entrée en force et définitive.</w:t>
      </w:r>
    </w:p>
    <w:p>
      <w:r>
        <w:t>D'après cette décision, dont il n'y a dès lors pas de raison de s'écarter, l'autorité pénale a considéré que le surendettement de la société faillie ne pouvait être imputé aux administrateurs prévenus et qu'aucun acte de mauvaise gestion ne pouvait être retenu à leur encontre. Il a ainsi nié la punissabilité des administrateurs en retenant que les éléments objectifs et subjectifs requis pour la réalisation des infractions en cause n'étaient pas réunis et a, en conséquence, prononcé le classement de la procédure. Ce faisant, l'autorité pénale, statuant sur le fond, s'est prononcée sur les éléments constitutifs, objectifs et subjectifs, des</w:t>
      </w:r>
    </w:p>
    <w:p>
      <w:r>
        <w:t>- 10/16 -</w:t>
      </w:r>
    </w:p>
    <w:p>
      <w:r>
        <w:t>C/24011/2015 infractions reprochées pour constater l'absence d'acte punissable. En l'absence de recours formé à l'encontre de cette décision, celle-ci est devenue définitive de sorte qu'on ne saurait revenir sur ces points. Comme l'a relevé à juste titre le premier juge, le Tribunal, de même que la Cour de céans, sont ainsi liés par cette décision. Aucune infraction n'étant réalisée, la prescription pénale ne trouve dès lors pas application.</w:t>
      </w:r>
    </w:p>
    <w:p>
      <w:r>
        <w:t>L'appel sera donc rejeté sur ce point.</w:t>
      </w:r>
    </w:p>
    <w:p>
      <w:r>
        <w:rPr>
          <w:b/>
        </w:rPr>
        <w:t>E. 4</w:t>
      </w:r>
    </w:p>
    <w:p>
      <w:r>
        <w:t>Dans un second moyen, l'appelant considère que la prescription a valablement été interrompue par les actes accomplis dans le cadre de la procédure pénale, en particulier par le dépôt de la plainte pénale de la Masse en faillite et par son intervention lors de l'audience du 17 janvier 2013.</w:t>
      </w:r>
    </w:p>
    <w:p>
      <w:r>
        <w:t>4.1.1 Le délai ordinaire de cinq ans relatif aux actions en responsabilité contre les organes d'une SA (art. 760 al. 1 CO) commence à courir lorsque le dommage est suffisamment défini, soit lorsque le créancier détient assez d'éléments pour qu'il soit en mesure de l'apprécier. Il n'est toutefois pas nécessaire qu'il en connaisse exactement le montant (ATF 136 III 322 consid. 4.1, arrêt du Tribunal fédéral 4A_97/2017 du 4 octobre 2017 consid. 4.2.1). En principe, le créancier qui subit des pertes dans la faillite a connaissance du dommage lorsque l'état de collocation et l'inventaire ont été déposés (ATF 122 III 195).</w:t>
      </w:r>
    </w:p>
    <w:p>
      <w:r>
        <w:t>La prescription peut être interrompue en application de l'art. 135 CO, dont la teneur a été légèrement modifiée au 1er janvier 2011, laissant toutefois intact le fond de la disposition, seule la forme ayant été remaniée (PICHONNAZ, in Commentaire romand CO I, 2ème éd., 2012, n. 11 ad art. 135 CO).</w:t>
      </w:r>
    </w:p>
    <w:p>
      <w:r>
        <w:t>Aux termes de l'art. 135 al. 2 CO, la prescription est interrompue lorsque le créancier fait valoir ses droits par des poursuites, par une action ou une exception devant un tribunal ou des arbitres, par une intervention dans une faillite ou par une requête de conciliation.</w:t>
      </w:r>
    </w:p>
    <w:p>
      <w:r>
        <w:t>Si l'ouverture d'une action, par une requête de conciliation, par une action ou une exception, interrompt la prescription (ATF 142 III 782 consid. 3.1.3.2), la simple réserve d'une action civile devant le juge pénal ou civil n'est pas suffisant (ATF 92 II 1 consid. 1b et les références citées, 60 II 199, in JT 1934 I 518).</w:t>
      </w:r>
    </w:p>
    <w:p>
      <w:r>
        <w:t>4.1.2 La constitution de partie civile au procès pénal peut interrompre la prescription à certaines conditions.</w:t>
      </w:r>
    </w:p>
    <w:p>
      <w:r>
        <w:t>Avant l'entrée en vigueur du Code de procédure pénale (CPP), la constitution de partie civile au procès pénal interrompait la prescription quand elle intervenait avec la précision requise. La prescription n'était pas déjà interrompue lorsque le lésé déclarait dans l'enquête pénale qu'il ferait valoir ses prétentions civiles devant</w:t>
      </w:r>
    </w:p>
    <w:p>
      <w:r>
        <w:t>- 11/16 -</w:t>
      </w:r>
    </w:p>
    <w:p>
      <w:r>
        <w:t>C/24011/2015 le tribunal ou quand il demandait qu'il lui soit donné acte de ses réserves civiles lors des débats; il devait au contraire chiffrer devant les autorités répressives l'indemnité à laquelle il prétendait ou conclure à la constatation du fondement juridique de cette indemnité (ATF 91 II 429 consid. 10b, arrêt du Tribunal fédéral 5C.184/2006 du 9 janvier 2007 consid. 3 et les références citées).</w:t>
      </w:r>
    </w:p>
    <w:p>
      <w:r>
        <w:t>Depuis l'adoption du CPP, entré en vigueur le 1er janvier 2011, la constitution de partie civile au procès pénal (l'action adhésive au sens de l'art. 122 CPP) interrompt la prescription puisque le législateur a permis de différer le moment de la détermination du montant des conclusions civiles (art. 123 CPP). Ainsi, contrairement à ce qui prévalait sous l'ancien droit, l'effet interruptif a lieu dans tous les cas dès le dépôt d'une action civile adhésive, pour autant qu'une fixation chiffrée des conclusions ait lieu dans la procédure selon l'art. 123 CPP. En revanche, la réserve des conclusions civiles dans la procédure d'instruction ou la demande de recevoir acte de ses prétentions civiles ne sont pas des actes interruptifs de prescription au sens du droit fédéral, puisque par cela le créancier entend uniquement signaler qu'il pourrait s'en prévaloir ultérieurement dans la procédure (PICHONNAZ, op. cit., n. 18 ad art. 135 CO).</w:t>
      </w:r>
    </w:p>
    <w:p>
      <w:r>
        <w:t>A teneur de l'art. 123 al. 2 CPP, le calcul et la motivation des conclusions civiles doivent être présentés au plus tard durant les plaidoiries. En vertu de la maxime de disposition, le lésé doit indiquer de façon précise au juge ce qu'il demande, soit non seulement le chiffrage proprement dit, mais également l'individualisation des conclusions.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(arrêt du Tribunal fédéral 6B_193/2014 du 21 juillet 2014 consid. 2.2 et les références citées).</w:t>
      </w:r>
    </w:p>
    <w:p>
      <w:r>
        <w:t>L'art. 448 CPP prévoit l'applicabilité immédiate du droit de procédure. Ainsi, les procédures pendantes au moment de l'entrée en vigueur du CPP sont poursuivies selon le nouveau droit, sauf disposition contraire (al. 1). Les actes de procédure ordonnés ou accomplis avant l'entrée en vigueur du CPP ont conservé néanmoins leur validité (al. 2).</w:t>
      </w:r>
    </w:p>
    <w:p>
      <w:r>
        <w:t>4.1.3 En vertu de l'art. 260 LP, si l'ensemble des créanciers renonce à faire valoir une prétention, chacun d'eux peut en demander la cession à la masse (al. 1). Le produit, déduction faite des frais, sert à couvrir les créances des cessionnaires dans l'ordre de leur rang (al. 2).</w:t>
      </w:r>
    </w:p>
    <w:p>
      <w:r>
        <w:t>Chaque créancier cessionnaire se voit transférer, à titre individuel, le droit d'agir (Prozessführungsrecht) à la place de la masse, en son propre nom, pour son propre compte et à ses propres risques, mais il ne devient pas titulaire de la prétention du droit matériel, qui continue d'appartenir à la masse. Le créancier</w:t>
      </w:r>
    </w:p>
    <w:p>
      <w:r>
        <w:t>- 12/16 -</w:t>
      </w:r>
    </w:p>
    <w:p>
      <w:r>
        <w:t>C/24011/2015 cessionnaire a la faculté d'agir, il n'est pas obligé d'intenter action (ATF 138 III 628 consid. 5.3.2; 132 III 342 consid. 2.2; 121 III 488 consid. 2b et les références citées). Se distinguant de la cession des art. 164 ss CO ou 131 LP, la cession au sens de l'art. 260 LP ne confère qu'une légitimation procédurale au créancier cessionnaire (JEANNERET/CARRON, in Commentaire romand LP, 2005, n. 3 et 4 ad art. 260 LP).</w:t>
      </w:r>
    </w:p>
    <w:p>
      <w:r>
        <w:t>Ne peut demander la cession des droits de la masse que le créancier admis à l'état de collocation. Dans la mesure où la créance cédée porte sur la prétention de la masse, le fait que le créancier cessionnaire voit sa créance éteinte par un paiement par exemple n'affecte pas son droit procédural de continuer la procédure portant sur la prétention litigieuse (JEANNERET/CARRON, op. cit., n. 16 ad art. 260 LP). La cession du droit de conduire le procès au nom de la masse à un tiers ne peut se faire qu'avec celle de la créance (JEANNERET/CARRON, op. cit., n. 29 ad art. 260 LP; GILLIERON, in Commentaire de la loi fédérale sur la poursuite pour dettes et la faillite, 2001, n. 22 ad art. 260 LP).</w:t>
      </w:r>
    </w:p>
    <w:p>
      <w:r>
        <w:t>Dans la procédure pénale, la qualité pour déposer des conclusions civiles est reconnue à toute personne lésée au sens de l'art. 115 al. 1 CPP (art. 119 al. 2 let. b et 122 al. 1 CPP). La cession selon l'art. 260 LP n'a pas pour conséquence de faire passer la position de lésé du failli au créancier cessionnaire. Le créancier cessionnaire, qui contrairement à la masse en faillite n'agit pas pour le failli mais en son nom propre, n'est lésé au sens de l'art. 115 al. 1 CPP que s'il est lui-même directement touché dans ses droits. Le créancier cessionnaire ne peut dès lors agir et faire valoir des prétentions civiles que dans la mesure où il est lui-même lésé au sens de l'art. 115 al. 1 CPP (ATF 140 IV 155 consid. 3.4.4, JdT 2015 IV 107).</w:t>
      </w:r>
    </w:p>
    <w:p>
      <w:r>
        <w:rPr>
          <w:b/>
        </w:rPr>
        <w:t>E. 4.2</w:t>
      </w:r>
    </w:p>
    <w:p>
      <w:r>
        <w:t>En l'espèce, les parties ne contestent pas que la prescription a commencé à courir le jour du dépôt de l'état de collocation, à savoir le 21 octobre 2009. Est en revanche litigieuse la question de savoir si ce délai a été interrompu par le dépôt de la plainte pénale du 21 octobre 2010 de la Masse en faillite et/ou par l'intervention de l'appelant après la cession des droits en sa faveur, auquel cas la prescription n'aurait pas été acquise le 13 novembre 2015, lorsque l'appelant a déposé la requête en conciliation.</w:t>
      </w:r>
    </w:p>
    <w:p>
      <w:r>
        <w:t>Il convient dès lors d'interpréter les actes de procédure précités à la lumière des principes rappelés ci-dessus.</w:t>
      </w:r>
    </w:p>
    <w:p>
      <w:r>
        <w:rPr>
          <w:b/>
        </w:rPr>
        <w:t>E. 4.2.1</w:t>
      </w:r>
    </w:p>
    <w:p>
      <w:r>
        <w:t>A l'appui de sa plainte pénale, déposée sous l'ancien droit, la Masse en faillite s'est constituée partie civile, sans toutefois prendre de conclusions civiles ni même discuter des prétentions civiles qu'elle entendait invoquer. Elle n'a ainsi pris aucune conclusion chiffrée ou tendant à la constatation du fondement juridique de sa prétention, ne faisant que déclarer se constituer partie civile, ce qui est insuffisant, d'après la jurisprudence, pour interrompre la prescription.</w:t>
      </w:r>
    </w:p>
    <w:p>
      <w:r>
        <w:t>- 13/16 -</w:t>
      </w:r>
    </w:p>
    <w:p>
      <w:r>
        <w:t>C/24011/2015 Contrairement à l'avis de l'appelant, le fait que la Masse en faillite revêtait la qualité de partie plaignante, demandeur au civil et au pénal, n'est pas suffisant en soi pour interrompre la prescription, faute de prétentions civiles.</w:t>
      </w:r>
    </w:p>
    <w:p>
      <w:r>
        <w:rPr>
          <w:b/>
        </w:rPr>
        <w:t>E. 4.2.2</w:t>
      </w:r>
    </w:p>
    <w:p>
      <w:r>
        <w:t>Reste à examiner si des conclusions civiles ont été émises à un stade ultérieur de la procédure, celle-ci passant sous le régime du nouveau droit de procédure dès le 1er janvier 2011.</w:t>
      </w:r>
    </w:p>
    <w:p>
      <w:r>
        <w:t>Lors de l'audience du 17 janvier 2014, l'appelant a déclaré reprendre la plainte pénale de la Masse en faillite et a confirmé agir en qualité de créancier cessionnaire. A ce titre, il a fait valoir des prétentions civiles à la place de la Masse que son conseil a chiffrées à 757'173 fr., correspondant à sa production dans la faillite.</w:t>
      </w:r>
    </w:p>
    <w:p>
      <w:r>
        <w:t>A cet égard, l'appelant se méprend lorsqu'il prétend s'être substitué à la Masse en faillite. Comme cela ressort des principes jurisprudentiels rappelés ci-dessus, la cession de créance au sens de l'art. 260 LP n'a pas pour conséquence de faire passer la position de lésé du failli au créancier cessionnaire. Ce dernier, qui intervient en son nom et pour son compte, sans devenir le titulaire de la prétention cédée, ne peut agir que dans la mesure où il est lui-même directement touché dans ses droits. La seule cession au sens de l'art. 260 LP, qui ne confère qu'une légitimation procédurale, ne suffit pas pour pouvoir former des conclusions civiles dans la procédure pénale en vue de faire valoir les prétentions cédées contre les anciens organes de la société faillie; le cessionnaire doit encore être directement lésé. Or, dans sa décision du 17 juin 2014, le Ministère public a dénié la qualité de lésé, et par conséquent de partie plaignante, à l'appelant au motif qu'il n'était pas atteint de manière directe dans ses droits, ne subissant un préjudice qu'indirectement, par ricochet. Cette décision n'ayant pas été contestée, elle est désormais définitive. Il n'y a dès lors pas lieu de revenir sur ce point.</w:t>
      </w:r>
    </w:p>
    <w:p>
      <w:r>
        <w:t>Force est ainsi de constater, avec le Tribunal, que l'appelant ne pouvait agir pour la Masse et faire valoir les prétentions civiles liées à la créance cédée.</w:t>
      </w:r>
    </w:p>
    <w:p>
      <w:r>
        <w:t>A cela s'ajoute le fait que l'appelant n'a pas établi que le droit de continuer la procédure au nom de la Masse lui a été transmis. En effet, la Masse en faillite de G______ a cédé les droits liés aux prétentions en responsabilité inventoriés à l'encontre des anciens organes de la société à F______, en sa qualité de créancière colloquée en 3ème classe. Cette dernière a, par la suite, cédé à l'appelant, lequel ne figure pas à l'état de collocation, sa créance personnelle de droit matériel qu'elle détenait à l'encontre de G______. Elle ne précise toutefois pas ce qu'il en est des droits de la Masse de nature procédurale, lesquels se distinguent de sa propre créance.</w:t>
      </w:r>
    </w:p>
    <w:p>
      <w:r>
        <w:t>Au vu des motifs qui précèdent, l'appelant ne pouvait agir à la place de la Masse en faillite de G______ et compléter la plainte pénale déposée en octobre</w:t>
      </w:r>
    </w:p>
    <w:p>
      <w:r>
        <w:t>- 14/16 -</w:t>
      </w:r>
    </w:p>
    <w:p>
      <w:r>
        <w:t>C/24011/2015 2010 en formulant et en chiffrant les conclusions civiles qui faisaient alors défaut. Son intervention lors de l'audience du 17 janvier 2014 n'a dès lors pas eu pour effet d'interrompre la prescription relative à la créance de la Masse.</w:t>
      </w:r>
    </w:p>
    <w:p>
      <w:r>
        <w:rPr>
          <w:b/>
        </w:rPr>
        <w:t>E. 4.2.3</w:t>
      </w:r>
    </w:p>
    <w:p>
      <w:r>
        <w:t>Les autres actes de procédure invoqués par l'appelant, dont le recours de la Masse contre l'ordonnance de non entrée en matière, l'ordre de perquisition ou les mandats de comparution, ne constituent pas non plus des actes interruptifs de prescription au sens de l'art. 135 CO.</w:t>
      </w:r>
    </w:p>
    <w:p>
      <w:r>
        <w:t>A défaut de tout acte interruptif de prescription, la présente action civile introduite par l'appelant le 13 novembre 2015 par devant l'autorité de conciliation est prescrite, le délai de cinq ans ayant commencé à courir le 21 octobre 2009.</w:t>
      </w:r>
    </w:p>
    <w:p>
      <w:r>
        <w:t>L'appel sera donc rejeté.</w:t>
      </w:r>
    </w:p>
    <w:p>
      <w:r>
        <w:rPr>
          <w:b/>
        </w:rPr>
        <w:t>E. 5</w:t>
      </w:r>
    </w:p>
    <w:p>
      <w:r>
        <w:t>L'appelant conteste la répartition des frais judiciaires de première instance, lesquels ont été mis à sa charge.</w:t>
      </w:r>
    </w:p>
    <w:p>
      <w:r>
        <w:rPr>
          <w:b/>
        </w:rPr>
        <w:t>E. 5.1</w:t>
      </w:r>
    </w:p>
    <w:p>
      <w:r>
        <w:t>Selon l'art. 106 al. 1 CPC, les frais sont mis à charge de la partie succombante. Lorsqu'aucune des parties n'obtient entièrement gain de cause, les frais sont répartis selon le sort de la cause (al. 2).</w:t>
      </w:r>
    </w:p>
    <w:p>
      <w:r>
        <w:t>Le tribunal peut s'écarter des règles générales précitées et répartir les frais selon sa libre appréciation lorsque des circonstances particulières rendent la répartition en fonction du sort de la cause inéquitable (art. 107 let. f CPC) ou laisser les frais qui ne sont pas imputables aux parties ni aux tiers à la charge du canton si l'équité l'exige (art. 107 al. 2 CPC).</w:t>
      </w:r>
    </w:p>
    <w:p>
      <w:r>
        <w:t>Le juge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w:t>
      </w:r>
    </w:p>
    <w:p>
      <w:r>
        <w:rPr>
          <w:b/>
        </w:rPr>
        <w:t>E. 5.2</w:t>
      </w:r>
    </w:p>
    <w:p>
      <w:r>
        <w:t>En l'espèce, l'appelant a succombé dans l'intégralité de ses conclusions devant le premier juge, de sorte qu'il se justifiait de mettre à sa charge les frais de la procédure. Contrairement à ce qu'il soutient, il ne peut être reproché aux intimés d'avoir agi de mauvaise foi en passant sous silence l'ordonnance de classement du 15 octobre 2015 et en soulevant l'exception de prescription tardivement. D'une part, il n'incombait pas à ces derniers de tenir l'appelant informé de l'évolution de la procédure pénale. D'autre part, ils ont produit l'ordonnance de classement à l'appui de leurs mémoires responsifs du 30 novembre 2016, soit dès la première occasion. Ils ont ainsi usé de leurs droits de bonne foi, obtenant au demeurant gain cause. Le fait que l'appelant a eu connaissance de ladite décision de classement après l'introduction de son action demeure sans incidence, ce d'autant plus qu'il a par la suite entièrement persisté dans ses conclusions.</w:t>
      </w:r>
    </w:p>
    <w:p>
      <w:r>
        <w:t>- 15/16 -</w:t>
      </w:r>
    </w:p>
    <w:p>
      <w:r>
        <w:t>C/24011/2015</w:t>
      </w:r>
    </w:p>
    <w:p>
      <w:r>
        <w:t>En l'absence de circonstances qui justifieraient de s'écarter des règles générales de répartition, c'est à bon droit que le Tribunal a mis les frais de première instance à la charge de l'appelant, compte tenu du sort de la procédure.</w:t>
      </w:r>
    </w:p>
    <w:p>
      <w:r>
        <w:t>Le jugement sera par conséquent confirmé sur ce point.</w:t>
      </w:r>
    </w:p>
    <w:p>
      <w:r>
        <w:rPr>
          <w:b/>
        </w:rPr>
        <w:t>E. 6</w:t>
      </w:r>
    </w:p>
    <w:p>
      <w:r>
        <w:t>L'appelant qui succombe également en appel, sera condamné aux frais judiciaires de seconde instance (art. 95 al. 1 CPC et 106 al. 1 CPC), arrêtés à 3'000 fr., étant relevé que le litige est circonscrit à la question de la prescription mais soulève néanmoins des questions relativement complexes (art. 7, 17 et 35 RTFMC), et partiellement compensés avec l'avance en 1'200 fr. versée par l'appelant. Ce dernier sera en conséquence condamné à verser 1'800 fr. à l'Etat de Genève, soit pour lui les Services financiers du Pouvoir judiciaire.</w:t>
      </w:r>
    </w:p>
    <w:p>
      <w:r>
        <w:t>Pour les mêmes motifs, l'appelant sera, en outre, condamné à verser 3'000 fr. de dépens, TVA et débours inclus, à B______ et C______, pris conjointement. Le même montant sera alloué à chacun des deux autres intimés (art. 85, 90 RTFMC et 23 LaCC). * * * * * *</w:t>
      </w:r>
    </w:p>
    <w:p>
      <w:r>
        <w:t>- 16/16 -</w:t>
      </w:r>
    </w:p>
    <w:p>
      <w:r>
        <w:t>C/24011/2015 PAR CES MOTIFS, La Chambre civile : A la forme : Déclare recevable l'appel interjeté par A______ contre le jugement JTPI/13854/2017 rendu le 30 octobre 2017 par le Tribunal de première instance dans la cause C/24011/2015-16. Au fond : Confirme ce jugement. Déboute les parties de toutes autres conclusions. Sur les frais : Arrête les frais judiciaires d'appel à 3'000 fr., les met à la charge de A______ et dit qu'ils sont partiellement compensés avec l'avance de frais opérée par ce dernier, acquise à l'Etat de Genève. Condamne A______ à verser à 1'800 fr. à l'Etat de Genève, soit pour lui les Services financiers du Pouvoir judiciaire. Condamne A______ à verser à 3'000 fr. à B______ et C______, pris conjointement et solidairement, 3'000 fr. à D______ et 3'000 fr. à E______ SA,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