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ACJC/829/2021 vom 3. Mai 2021</w:t>
      </w:r>
    </w:p>
    <w:p>
      <w:r>
        <w:t>GE Cour de justice, 2021-05-03, FR</w:t>
      </w:r>
    </w:p>
    <w:p>
      <w:r>
        <w:rPr>
          <w:b/>
        </w:rPr>
        <w:t xml:space="preserve">Quelle: </w:t>
      </w:r>
      <w:r>
        <w:t>https://mcp.opencaselaw.ch/entscheid/ge_gerichte_ACJC_829_2021</w:t>
      </w:r>
    </w:p>
    <w:p>
      <w:r>
        <w:t>FR: GE_GERICHTE ACJC/829/2021 du 3 mai 2021</w:t>
      </w:r>
    </w:p>
    <w:p>
      <w:r>
        <w:t>IT: GE_GERICHTE ACJC/829/2021 del 3 maggio 2021</w:t>
      </w:r>
    </w:p>
    <w:p>
      <w:pPr>
        <w:pStyle w:val="Heading2"/>
      </w:pPr>
      <w:r>
        <w:t>Volltext</w:t>
      </w:r>
    </w:p>
    <w:p>
      <w:r>
        <w:t>Le présent arrêt est communiqué aux parties par plis recommandés du 25 juin 2021.</w:t>
      </w:r>
    </w:p>
    <w:p>
      <w:r>
        <w:t>REPUBLIQUE ET</w:t>
      </w:r>
    </w:p>
    <w:p>
      <w:r>
        <w:t>CANTON DE GENEVE POUVOIR JUDICIAIRE C/11653/2020 ACJC/829/2021 ARRÊT DE LA COUR DE JUSTICE Chambre civile DU JEUDI 24 JUIN 2021</w:t>
      </w:r>
    </w:p>
    <w:p>
      <w:r>
        <w:t>Entre Monsieur A______, domicilié ______ [GE], appelant d'un jugement rendu par la 15ème Chambre du Tribunal de première instance de ce canton le 3 mai 2021 et cité sur requête en restitution, comparant par Me Aleksandra PETROVSKA, avocate, De Cerjat &amp; Associés, rue Sautter 29, case postale 244, 1211 Genève 12, en l'Étude de laquelle il fait élection de domicile, et Madame B______, domiciliée ______ [GE], intimée et rewquérante sur requête en restitution, comparant par Me Véra COIGNARD-DRAI, avocate, rue De-Grenus 10, case postale 1270, 1211 Genève 1, en l'Étude de laquelle elle fait élection de domicile.</w:t>
      </w:r>
    </w:p>
    <w:p>
      <w:r>
        <w:t>- 2/4 -</w:t>
      </w:r>
    </w:p>
    <w:p>
      <w:r>
        <w:t>C/11653/2020 Attendu, EN FAIT, que par jugement du 3 mai 2021, le Tribunal de première instance, statuant sur mesures protectrices de l'union conjugale, a réservé à A______ un droit de visite devant s'exercer de manière progressive, soit au Point Rencontre selon la prestation "Accueil" pendant deux mois à raison d'une heure trente par quinzaine, puis, si la situation le permet, selon la prestation "Passages" du Point Rencontre, à raison d'une demi-journée à quinzaine (ch. 4) et condamné A______ à payer en mains de B______ à titre de contribution à l'entretien de C______, par mois et d'avance, allocations familiales non comprises, 500 fr. dès le 1er août 2021 (ch. 6), 300 fr. à titre de contribution à l'entretien de D______ (ch. 7) et 200 fr. à titre de contribution à l'entretien de E______ (ch. 8); Que par acte expédié à la Cour de justice le 20 mai 2021, A______ a formé appel contre ce jugement; qu'il a notamment conclu à l'annulation des ch. 4, 6 7 et 8 de son dispositif et, cela fait, à ce qu'un droit de visite qui devrait s'exercer à raison d'une demi-journée par semaine, du samedi de 14h à 18h. pour une durée de deux mois, puis d'un week-end sur deux du samedi matin à 9h. au dimanche soir à 18h., ainsi que durant la moitié des vacances scolaires lui soit accordé et à ce qu'il soit dit qu'il n'est pas en mesure de verser de contribution d'entretien en faveur des enfants; Qu'il a également conclu à l'octroi de l'effet suspensif à son appel sur les chiffres précités du dispositif du jugement attaqué; Que B______ ne s'est pas déterminée sur cette dernière conclusion dans le délai qui lui avait été imparti, n'ayant pas réclamé le courrier recommandé qui lui avait été adressé à cet égard; Que le 15 juin 2021, B______ a formé une requête en restitution du délai pour se déterminer sur la requête d'effet suspensif; qu'elle a expliqué que les envois postaux destinés à son avocate étaient déposés dans la case postale de cette dernière; que l'invitation à répondre sur la requête d'effet suspensif avait toutefois été déposée dans la boîte aux lettres de son Etude et qu'elle l'avait découverte le matin même; qu'elle sollicitait dès lors la restitution du délai pour répondre à la demande d'effet suspensif dans la mesure où son absence de réponse ne lui était pas imputable; Que la Cour a rejeté la requête d'effet suspensif formée par A______; Considérant, EN DROIT,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- 3/4 -</w:t>
      </w:r>
    </w:p>
    <w:p>
      <w:r>
        <w:t>C/11653/2020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4A_52/2019 du 20 mars 2019 consid. 3.1; 5A_927/2015 du 22 décembre 2015 consid. 5.1 et les références); Que,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Qu'en l'espèce, la requérante a sollicité la restitution du délai pour répondre à la requête d'effet suspensif afin de pouvoir se déterminer à cet égard; Que cette requête ayant été rejetée, la décision n'a pas été prise au détriment de la requérante; qu'il était ainsi possible de se passer de ses déterminations sans que son droit d'être entendue ne soit violé; Que la requérante n'a dès lors plus d'intérêt à solliciter la restitution du délai et sa requête est devenue sans objet; Qu'au vu de l'issue du litige et des circonstances particulières du cas d'espèce, il ne sera pas prélevé de frais judiciaires, ni alloué de dépens. * * * * *</w:t>
      </w:r>
    </w:p>
    <w:p>
      <w:r>
        <w:t>- 4/4 -</w:t>
      </w:r>
    </w:p>
    <w:p>
      <w:r>
        <w:t>C/11653/2020 PAR CES MOTIFS, La Chambre civile : Statuant sur requête en restitution de délai : Déclare sans objet la requête formée par B______ tendant à la restitution du délai pour se déterminer sur la requête d'effet suspensif formée dans le cadre de l'appel dirigé contre le jugement JTPI/5732/2021 rendu le 3 mai 2021 par le Tribunal de première instance dans la cause C/11653/2020. Dit qu'il n'est pas perçu de frais judicaires, ni alloué de dépens. Siégeant : Monsieur Laurent RIEBEN, président; Madame Paola CAMPOMAGNANI,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