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ACJC/829/2017 vom 14. Juli 2017</w:t>
      </w:r>
    </w:p>
    <w:p>
      <w:r>
        <w:t>GE Cour de justice, 2017-07-14, FR</w:t>
      </w:r>
    </w:p>
    <w:p>
      <w:r>
        <w:rPr>
          <w:b/>
        </w:rPr>
        <w:t xml:space="preserve">Quelle: </w:t>
      </w:r>
      <w:r>
        <w:t>https://mcp.opencaselaw.ch/entscheid/ge_gerichte_ACJC_829_2017</w:t>
      </w:r>
    </w:p>
    <w:p>
      <w:r>
        <w:t>FR: GE_GERICHTE ACJC/829/2017 du 14 juillet 2017</w:t>
      </w:r>
    </w:p>
    <w:p>
      <w:r>
        <w:t>IT: GE_GERICHTE ACJC/829/2017 del 14 luglio 2017</w:t>
      </w:r>
    </w:p>
    <w:p>
      <w:pPr>
        <w:pStyle w:val="Heading2"/>
      </w:pPr>
      <w:r>
        <w:t>Erwägungen</w:t>
      </w:r>
    </w:p>
    <w:p>
      <w:r>
        <w:rPr>
          <w:b/>
        </w:rPr>
        <w:t>E. 5</w:t>
      </w:r>
    </w:p>
    <w:p>
      <w:r>
        <w:t>Les frais judiciaires d'appel seront arrêtés à 800 fr. (art. 32 et 35 RTFMC) et mis à la charge des parties pour moitié chacune, compte tenu de la nature familiale du litige (art. 107 al. 1 let. c CPC). L'appelant étant au bénéfice de l'assistance judiciaire, sa part des frais sera provisoirement supportée par l'Etat de Genève qui pourra en réclamer le remboursement ultérieurement aux conditions fixées par la loi (art. 122 et 123 al. 1 CPC). L'intimée sera quant à elle condamnée à verser 400 fr. à l'Etat de Genève, soit pour lui aux Services financiers du Pouvoir judiciaire.</w:t>
      </w:r>
    </w:p>
    <w:p>
      <w:r>
        <w:t>Les parties comparaissant en personne, il n'y a pas lieu d'allouer des dépens (art. 95 al. 3 CPC). * * * * * *</w:t>
      </w:r>
    </w:p>
    <w:p>
      <w:r>
        <w:t>- 11/12 -</w:t>
      </w:r>
    </w:p>
    <w:p>
      <w:r>
        <w:t>C/8287/2015 PAR CES MOTIFS, La Chambre civile : A la forme : Déclare recevable l'appel interjeté par A______ contre le jugement JTPI/8479/2016 rendu le 24 juin 2016 par le Tribunal de première instance dans la cause C/8287/2015-3. Au fond : Annule le chiffre 1 de ce jugement et, statuant à nouveau sur ce point : Modifie le chiffre 1 du dispositif du jugement de divorce JTPI/18204/2012 rendu par le Tribunal de première instance le 14 décembre 2012 dans la cause C/21594/2009, en ce sens que la contribution due par A______ à l'entretien de B______ est réduite à 200 fr. par mois à compter du 1er septembre 2016, tant et aussi longtemps que celle-ci effectue un stage rémunéré au sein de E______. Confirme le jugement attaqué pour le surplus. Déboute les parties de toutes autres conclusions. Sur les frais : Arrête les frais judiciaires à 800 fr. et les met à la charge de A_______ et de B______ par moitié. Condamne en conséquence B______ à verser 400 fr. à l'Etat de Genève, soit pour lui aux Services financiers du Pouvoir judiciaire. Dit que la part des frais de A______ en 400 fr. sera provisoirement supportée par l'Etat de Genève. Siégeant : Monsieur Laurent RIEBEN, président; Monsieur Patrick CHENAUX, Madame Fabienne GEISINGER-MARIETHOZ, juges; Madame Anne-Lise JAQUIER, greffière.</w:t>
      </w:r>
    </w:p>
    <w:p>
      <w:r>
        <w:t>Le président : Laurent RIEBEN</w:t>
      </w:r>
    </w:p>
    <w:p>
      <w:r>
        <w:t>La greffière : Anne-Lise JAQUIER</w:t>
      </w:r>
    </w:p>
    <w:p>
      <w:r>
        <w:t>- 12/12 -</w:t>
      </w:r>
    </w:p>
    <w:p>
      <w:r>
        <w:t>C/8287/2015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