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ACJC/826/2015 vom 26. Februar 2015</w:t>
      </w:r>
    </w:p>
    <w:p>
      <w:r>
        <w:t>GE Cour de justice, 2015-02-26, FR</w:t>
      </w:r>
    </w:p>
    <w:p>
      <w:r>
        <w:rPr>
          <w:b/>
        </w:rPr>
        <w:t xml:space="preserve">Quelle: </w:t>
      </w:r>
      <w:r>
        <w:t>https://mcp.opencaselaw.ch/entscheid/ge_gerichte_ACJC_826_2015</w:t>
      </w:r>
    </w:p>
    <w:p>
      <w:r>
        <w:t>FR: GE_GERICHTE ACJC/826/2015 du 26 février 2015</w:t>
      </w:r>
    </w:p>
    <w:p>
      <w:r>
        <w:t>IT: GE_GERICHTE ACJC/826/2015 del 26 febbraio 2015</w:t>
      </w:r>
    </w:p>
    <w:p>
      <w:pPr>
        <w:pStyle w:val="Heading2"/>
      </w:pPr>
      <w:r>
        <w:t>Erwägungen</w:t>
      </w:r>
    </w:p>
    <w:p>
      <w:r>
        <w:rPr>
          <w:b/>
        </w:rPr>
        <w:t>E. 1</w:t>
      </w:r>
    </w:p>
    <w:p>
      <w:r>
        <w:t>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w:t>
      </w:r>
    </w:p>
    <w:p>
      <w:r>
        <w:rPr>
          <w:b/>
        </w:rPr>
        <w:t>E. 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rPr>
          <w:b/>
        </w:rPr>
        <w:t>E. 3</w:t>
      </w:r>
    </w:p>
    <w:p>
      <w:r>
        <w:t>Le recourant reproche au Tribunal de ne pas avoir pris en considération la compensation de créances qu'il avait invoquée, et de ne pas avoir motivé sa décision sur ce point.</w:t>
      </w:r>
    </w:p>
    <w:p>
      <w:r>
        <w:rPr>
          <w:b/>
        </w:rPr>
        <w:t>E. 3.1</w:t>
      </w:r>
    </w:p>
    <w:p>
      <w:r>
        <w:t>Selon l'art. 80 al. 1 LP, le créancier qui est au bénéfice d'un jugement exécutoire peut requérir du juge la mainlevée définitive de l'opposition.</w:t>
      </w:r>
    </w:p>
    <w:p>
      <w:r>
        <w:t>Un jugement exécutoire ne justifie une mainlevée définitive que s'il contient une condamnation à verser une somme d'argent déterminée ou déterminable à la suite de vérifications simples (ATF 135 III 385 consid. 2.3; STAEHELIN, Basler Kommentar, Bundesgesetz über Schuldbetreibung und Konkurs, 2ème éd., 2010, n. 38 ad art. 80 LP).</w:t>
      </w:r>
    </w:p>
    <w:p>
      <w:r>
        <w:t>Le juge doit ordonner la mainlevée définitive de l'opposition, à moins que l'opposant ne prouve par titre que la dette a été éteinte ou qu'il a obtenu un sursis, postérieurement au jugement, ou qu'il ne se prévale de la prescription (art. 81 al. 1 LP). Par extinction de la dette, la loi ne vise pas seulement le paiement, mais aussi toute autre cause de droit civil, en particulier la compensation. Un tel moyen ne peut toutefois être retenu que si la créance compensante résulte elle-même d'un titre exécutoire ou qu'elle est admise sans réserve par le poursuivant. Contrairement à ce qui vaut pour la mainlevée provisoire (art. 82 al. 2 LP), le poursuivi ne peut se borner à rendre sa libération vraisemblable; il doit, au contraire, en apporter la preuve stricte (ATF 136 III 624 consid. 4.2.1 et les références citées). Certes, l'art. 120 al. 2 CO signifie que le débiteur peut compenser sa prestation même si celle-ci n'est pas "liquide", à savoir n'est pas déterminée avec certitude</w:t>
      </w:r>
    </w:p>
    <w:p>
      <w:r>
        <w:t>- 5/7 -</w:t>
      </w:r>
    </w:p>
    <w:p>
      <w:r>
        <w:t>C/8281/2014 dans son principe et son montant. En d'autres termes, la créance compensante permet l'exercice de l'exception même si elle est contestée en l'un de ses éléments. Toutefois, l'effet compensatoire ne se produit que si la contestation est levée par le juge. Or, dans la procédure sommaire de la mainlevée d'opposition à une poursuite fondée sur un jugement (art. 80 et 81 LP), le juge ne peut procéder à un tel examen. Le caractère d'une telle procédure s'oppose à ce qu'il tranche des questions délicates de droit matériel ou pour la solution desquelles le pouvoir d'appréciation joue un rôle important, dont la connaissance ressortit exclusivement au juge du fond. Par ailleurs, l'art. 81 LP exige, pour maintenir l'opposition, la preuve par titre - et non la seule vraisemblance, ainsi qu'il en va dans la mainlevée provisoire (art. 82 al. 2 LP) - de l'extinction de la dette. A cet égard, il appartient au poursuivi d'établir non seulement par titre la cause de l'extinction (existence d'une contre-créance), mais aussi le montant exact à concurrence duquel la dette est éteinte. Le titre de mainlevée au sens de l'art. 81 al. 1 LP créant la présomption que la dette existe, cette présomption ne peut être renversée que par la preuve stricte du contraire. Or, cette preuve n'est pas apportée si la créance compensante est contestée (ATF 136 III 624 consid. 4.2.3 et les références citées).</w:t>
      </w:r>
    </w:p>
    <w:p>
      <w:r>
        <w:rPr>
          <w:b/>
        </w:rPr>
        <w:t>E. 3.2</w:t>
      </w:r>
    </w:p>
    <w:p>
      <w:r>
        <w:t>En l'espèce, il est constant que le recourant a été condamné à verser à l'intimée 42'500 fr., aux termes du jugement du Tribunal du 4 octobre 2011, confirmé par arrêt de la Cour du 13 novembre 2012, et qu'il s'est acquitté à ce jour de deux fois 1'200 fr. L'intimée est ainsi au bénéfice d'un titre de mainlevée définitive à concurrence du solde dû.</w:t>
      </w:r>
    </w:p>
    <w:p>
      <w:r>
        <w:t>Le recourant a opposé en compensation une créance de 24'953 fr., fondée sur les pièces qu'il a produites, dont l'exigibilité, et subsidiairement la quotité, est contestée par l'intimée.</w:t>
      </w:r>
    </w:p>
    <w:p>
      <w:r>
        <w:t>Ainsi que le rappelle la jurisprudence précitée, l'effet compensatoire ne pourra se produire que si la contestation de l'intimée est levée par le juge. Or, l'examen de cette contestation outrepasse le pouvoir d'examen du Tribunal appelé à statuer par voie de procédure sommaire sur une requête de mainlevée d'opposition formée à un commandement de payer.</w:t>
      </w:r>
    </w:p>
    <w:p>
      <w:r>
        <w:t>Par conséquent, le raisonnement du premier juge - dûment motivé contrairement à l'avis du recourant - selon lequel le débiteur n'a ainsi pas prouvé le moyen libératoire invoqué, n'est pas critiquable. Le recours sera dès lors rejeté.</w:t>
      </w:r>
    </w:p>
    <w:p>
      <w:r>
        <w:rPr>
          <w:b/>
        </w:rPr>
        <w:t>E. 4</w:t>
      </w:r>
    </w:p>
    <w:p>
      <w:r>
        <w:t>Le recourant, qui succombe, supportera les frais de son recours (art. 106 al. 1 CPC), arrêtés à 750 fr. (art. 48, 61 OELP), couverts par l'avance déjà opérée, acquise à l'Etat (art. 111 al. 1 CPC).</w:t>
      </w:r>
    </w:p>
    <w:p>
      <w:r>
        <w:t>- 6/7 -</w:t>
      </w:r>
    </w:p>
    <w:p>
      <w:r>
        <w:t>C/8281/2014</w:t>
      </w:r>
    </w:p>
    <w:p>
      <w:r>
        <w:t>Il versera, en outre, à l'intimée 500 fr. à titre de dépens, débours et TVA compris (art. 96 et 105 al. 2 CPC; art. 85, 88 et 90 RTFMC; art. 25 et 26 LaCC). * * * * *</w:t>
      </w:r>
    </w:p>
    <w:p>
      <w:r>
        <w:t>- 7/7 -</w:t>
      </w:r>
    </w:p>
    <w:p>
      <w:r>
        <w:t>C/8281/2014 PAR CES MOTIFS, La Chambre civile : A la forme : Déclare recevable le recours formé le 13 avril 2015 par A______ contre le jugement JTPI/2472/2015 rendu le 26 février 2015 par le Tribunal de première instance dans la cause C/8281/2014-7 SML. Au fond : Rejette ce recours. Déboute les parties de toutes autres conclusions. Sur les frais : Arrête les frais du recours à 750 fr., couverts par l'avance déjà opérée, acquise à l'Etat de Genève. Les met à la charge de A______. Condamne A______ à verser à B______ le montant de 500 fr. à titre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