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ACJC/822/2016 vom 16. Juni 2016</w:t>
      </w:r>
    </w:p>
    <w:p>
      <w:r>
        <w:t>GE Cour de justice, 2016-06-16, FR</w:t>
      </w:r>
    </w:p>
    <w:p>
      <w:r>
        <w:rPr>
          <w:b/>
        </w:rPr>
        <w:t xml:space="preserve">Quelle: </w:t>
      </w:r>
      <w:r>
        <w:t>https://mcp.opencaselaw.ch/entscheid/ge_gerichte_ACJC_822_2016</w:t>
      </w:r>
    </w:p>
    <w:p>
      <w:r>
        <w:t>FR: GE_GERICHTE ACJC/822/2016 du 16 juin 2016</w:t>
      </w:r>
    </w:p>
    <w:p>
      <w:r>
        <w:t>IT: GE_GERICHTE ACJC/822/2016 del 16 giugno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t>- 6/14 -</w:t>
      </w:r>
    </w:p>
    <w:p>
      <w:r>
        <w:t>C/19384/2015 En l'espèce, l'appel a été introduit en temps utile, selon la forme prescrite par la loi (art. 311 al. 1 CPC), et porte sur des conclusions qui, capitalisées selon l'art. 92 al. 2 CPC, sont supérieures à 10'000 fr. Il est donc recevable.</w:t>
      </w:r>
    </w:p>
    <w:p>
      <w:r>
        <w:rPr>
          <w:b/>
        </w:rPr>
        <w:t>E. 1.2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rPr>
          <w:b/>
        </w:rPr>
        <w:t>E. 1.3</w:t>
      </w:r>
    </w:p>
    <w:p>
      <w:r>
        <w:t>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2</w:t>
      </w:r>
    </w:p>
    <w:p>
      <w:r>
        <w:t>Les parties ont produit des pièces nouvelles à l'appui de leurs écritures respectives.</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w:t>
      </w:r>
    </w:p>
    <w:p>
      <w:r>
        <w:rPr>
          <w:b/>
        </w:rPr>
        <w:t>E. 2.2</w:t>
      </w:r>
    </w:p>
    <w:p>
      <w:r>
        <w:t>En l'espèce, les pièces produites par l'appelante sont toutes postérieures à la date à laquelle la cause a été gardée à juger par le Tribunal; elles sont dès lors recevables. En ce qui concerne les pièces nouvelles produites par l'intimé, la pièce 28 n'est recevable qu'en tant qu'elle concerne les paiements effectués le 30 décembre 2015, soit postérieurement à la dernière audience devant le Tribunal. Les autres pièces nouvelles sont recevables dans la mesure où elles sont toutes postérieures au</w:t>
      </w:r>
    </w:p>
    <w:p>
      <w:r>
        <w:rPr>
          <w:b/>
        </w:rPr>
        <w:t>E. 4</w:t>
      </w:r>
    </w:p>
    <w:p>
      <w:r>
        <w:t>L'appelante conteste le montant de la contribution d'entretien mise à la charge de son époux, qu'elle considère insuffisante.</w:t>
      </w:r>
    </w:p>
    <w:p>
      <w:r>
        <w:t>4.1.1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w:t>
      </w:r>
    </w:p>
    <w:p>
      <w:r>
        <w:t>- 8/14 -</w:t>
      </w:r>
    </w:p>
    <w:p>
      <w:r>
        <w:t>C/19384/2015 III 417 consid. 2.2; 114 II 13 consid. 5; arrêt 5A_651/2014 du 27 janvier 2015 consid. 3.1 et les références citées). 4.1.2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4.1.3 Pour déterminer les charges incompressibles du débirentier, il convient de se référer aux directives élaborées par la Conférence des préposés aux poursuites et faillite de Suisse pour le calcul du minimum vital selon l'art. 93 LP, lesquelles assurent une application uniforme du droit de la famille (Normes d'insaisissabilité 2016, RS/GE E 3 60.04 [ci-après: Normes OP]; arrêt du Tribunal fédéral 5P.127/2003 du 4 juillet 2003 in FamPra.ch 2003 909 consid. 3; CHAIX, in Commentaire romand, PICHONNAZ/FOËX, 2010, n. 9 ad. art. 176).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Les frais pour l'alimentation, les vêtements et le linge y compris leur entretien, les soins corporels et de santé, l'entretien du logement, les assurances privées, les frais culturels ainsi que les dépenses pour l'éclairage, le courant électrique ou le gaz pour la cuisine, etc. représentent, dans le revenu mensuel du débiteur, le montant de base absolument indispensable (ch. I Normes OP). S'agissant des frais de logement, le loyer effectif sans les charges pour l'éclairage, le courant électrique et/ou le gaz pour la cuisine est pris en considération.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(ch. II art. 1 1er al. Normes OP). Les impôts sont pris en considération lorsque les conditions financières des époux sont favorables (arrêt du Tribunal fédéral 5C.282/2002 du 27 mars 2003 consid. 2;</w:t>
      </w:r>
    </w:p>
    <w:p>
      <w:r>
        <w:t>- 9/14 -</w:t>
      </w:r>
    </w:p>
    <w:p>
      <w:r>
        <w:t>C/19384/2015 ATF 127 III 68; 126 III 353, in JdT 2002 I p. 62; 127 III 68 consid. 2b, in JdT 2001 p. 562; 127 III 289 consid. 2a/bb, in JdT 2002 I p. 236). 4.2.1 En l'espèce, le Tribunal a retenu que l'appelante réalisait des revenus moyens de l'ordre de 3'309 fr. par mois. L'intimé a prétendu, dans ses écritures en réponse à l'appel, que les revenus de son épouse s'élevaient en réalité à 3'962 fr. par mois. B______ n'ayant toutefois pas formé appel contre le jugement rendu par le Tribunal, il y a lieu d'admettre que le montant retenu par le Tribunal n'est pas contesté. En ce qui concerne les charges de l'appelante, le Tribunal les a retenues à hauteur de 3'331 fr. par mois. Dans son appel, A______ les a toutefois estimées à 3'134 fr.</w:t>
      </w:r>
    </w:p>
    <w:p>
      <w:r>
        <w:rPr>
          <w:b/>
        </w:rPr>
        <w:t>E. 05</w:t>
      </w:r>
    </w:p>
    <w:p>
      <w:r>
        <w:t>par mois durant l'année 2015 (minimum vital OP : 1'200 fr.; prime d'assurance LaMal : 408 fr. 80; loyer estimé : 1'500 fr. et frais médicaux : 25 fr. 25); c'est ce montant qui sera dès lors retenu. S'agissant du loyer estimé à 1'500 fr. par mois, il ne correspond certes pas à celui dont l'appelante s'acquittait en 2015, puisqu'elle avait expliqué verser la somme de 500 fr. par mois à la personne qui l'hébergeait. B______ n'ayant toutefois pas formé appel contre le jugement de première instance, la Cour n'est pas en mesure de corriger le montant retenu par le premier juge. En ce qui concerne les impôts 2015, il est établi que B______ a versé à l'administration fiscale l'intégralité des acomptes provisionnels dus par le couple. En l'état, l'appelante n'a pas établi qu'elle devra rembourser à son époux une partie desdits acomptes, de sorte qu'aucun impôt ne sera ajouté à ses charges pour l'année 2015. Depuis le 1er janvier 2016, la prime d'assurance maladie de base de l'appelante s'élève à 441 fr. 55. Il y a par ailleurs lieu de considérer que chacun des époux assumera une part d'impôts qu'il est difficile d'évaluer, compte tenu notamment du fait que la Cour ignore si le déménagement de l'appelante sur territoire français est destiné à durer. Sur la base des pièces versées à la procédure, notamment de l'avis de taxation pour l'année 2014 et compte tenu des revenus déclarés par l'appelante, auxquels s'ajoutera la contribution d'entretien mise à la charge de l'intimé, il sera admis que l'appelante devra s'acquitter d'un montant correspondant à environ 500 fr. par mois pour l'ICC et 60 fr. pour l'IFD. Pour la période allant du 1er janvier 2016 à fin février 2016, les charges de l'appelante peuvent par conséquent être retenues à hauteur de 3'726 fr. 80 (soit minimum vital OP : 1'200 fr.; prime d'assurance LaMal : 441 fr. 55; loyer estimé : 1'500 fr.; impôts : 560 fr. et frais médicaux : 25 fr. 25). A compter du 1er mars 2016, l'appelante s'est installée en France. Son minimum vital doit par conséquent être réduit de 15% et il sera tenu compte de son loyer effectif, soit 1'110 fr. par mois. En l'état, son assurance maladie de base en Suisse continuera à être intégrée à ses charges incompressibles, son déménagement en France étant encore récent. La Cour retiendra par conséquent les montants</w:t>
      </w:r>
    </w:p>
    <w:p>
      <w:r>
        <w:t>- 10/14 -</w:t>
      </w:r>
    </w:p>
    <w:p>
      <w:r>
        <w:t>C/19384/2015 suivants: minimum vital OP réduit : 1'020 fr.; prime d'assurance LaMal : 441 fr. 55; loyer : 1'110 fr.; impôts : 560 fr.; frais médicaux : 25 fr. 25, soit un total de 3'156 fr. 80. 4.2.2 Le salaire mensuel de l'intimé, en 9'834 fr., n'a pas été remis en cause. L'appelante a contesté certaines charges retenues par le Tribunal. En ce qui concerne les intérêts hypothécaires dus sur les trois emprunts contractés, ils s'élèvent à 867 fr. par mois, ce que l'appelante admet. Le Tribunal a en outre tenu compte d'amortissements, en 564 fr. et 204 fr. 15, ce qui est contraire aux normes OP. L'appelante ayant toutefois admis le second montant, celui-ci sera intégré aux charges incompressibles de l'intimé. Les frais d'électricité étant compris dans le minimum vital OP, seule la consommation d'eau, en 23 fr. 50 par mois sera retenue, à laquelle s'ajoutent les frais de chauffage en 111 fr. Par souci d'égalité de traitement avec l'appelante, seule la prime pour l'assurance maladie de base sera retenue en 325 fr. 50 pour l'année 2015 et 356 fr. 25 pour 2016. Il ne sera pas tenu compte de l'assurance accident complémentaire, laquelle ne fait pas partie des charges incompressibles. Quant à l'assurance responsabilité civile, il s'agit d'une assurance privée, qui est en principe intégrée dans le minimum vital OP. L'intimé ayant renoncé à former appel contre le jugement de première instance, il n'est pas autorisé à conclure à la prise en compte de frais médicaux qui n'avaient pas été inclus dans ses charges en première instance. Pour l'année 2015, les charges incompressibles de l'intimé se sont par conséquent élevées à 5'028 fr. 65 (soit: minimum vital OP: 1'200 fr.; intérêts hypothécaires: 867 fr.; électricité et chauffage: 134 fr. 50; amortissement indirect: 204 fr. 15; assurance maladie de base: 325 fr. 50; impôts: 2'227 fr. 50 et frais de transports: 70 fr.). A partir du 1er janvier 2016, ces charges seront prises en considération à concurrence de 4'499 fr. 40, compte tenu du fait qu'une partie des impôts a été mise à la charge de l'appelante, de sorte que seule la somme de 1'667 fr. 50 sera comptabilisée dans le budget de l'intimé et de la légère augmentation de la prime d'assurance maladie, portée à 356 fr. 25. 4.2.3 Dans le calcul de la contribution d'entretien due à l'appelante, la Cour retiendra les charges de cette dernière à concurrence d'un montant arrondi à</w:t>
      </w:r>
    </w:p>
    <w:p>
      <w:r>
        <w:t>- 11/14 -</w:t>
      </w:r>
    </w:p>
    <w:p>
      <w:r>
        <w:t>C/19384/2015 3'150 fr. par mois. Il ne se justifie en effet pas de tenir compte de charges plus élevées pendant les deux premiers mois de l'année 2016, au vu de la brièveté de cette période et du fait qu'il s'agit de charges estimées, le montant des impôts n'ayant pu être évalué de manière précise. Les charges de l'intimé seront quant à elles arrondies à 5'030 fr. pour l'année 2015 et à 4'500 fr. pour 2016. Sur la base de ces chiffres et en application de la méthode dite du minimum vital avec partage de l'excédent, l'intimé sera condamné à verser à l'appelante la somme arrondie à 2'300 fr. par mois à titre de contribution à son entretien du 20 mai 2015 jusqu'au 31 décembre 2015 (total des revenus : 13'143 fr.; total des charges : 8'180 fr.; solde disponible à partager par deux : 4'963 fr.; charges de l'appelante + ½ du solde disponible – ses revenus = 2'322 fr. 50). A partir du 1er janvier 2016 et selon la même méthode de calcul, la contribution d'entretien mise à la charge de l'intimé sera arrêtée à 2'500 fr. (solde disponible à partager par deux: 5'493 fr.; charges de l'appelante + ½ du solde disponible – ses revenus = 2'587 fr. 50). Le chiffre 3 du dispositif du jugement attaqué sera par conséquent annulé et l'intimé condamné à verser les montants fixés ci-dessus, étant rappelé que la présente décision est rendue sur mesures protectrices de l'union conjugale, les conditions du versement d'une contribution d'entretien entre époux étant différentes au moment du prononcé du divorce. Les pièces versées à la procédure ne permettent pas de déterminer le montant exact versé par l'intimé à compter du 20 mai 2015 jusqu'à ce jour, de sorte que la Cour renoncera à mentionner, dans le dispositif du présent arrêt, que les contributions d'entretien sont dues sous déduction de la somme d'ores et déjà versée à ce titre, une telle mention, toute générale, étant dénuée de portée.</w:t>
      </w:r>
    </w:p>
    <w:p>
      <w:r>
        <w:rPr>
          <w:b/>
        </w:rPr>
        <w:t>E. 5.1</w:t>
      </w:r>
    </w:p>
    <w:p>
      <w:r>
        <w:t>Si l'instance d'appel statue à nouveau, elle se prononce sur les frais de la première instance.</w:t>
      </w:r>
    </w:p>
    <w:p>
      <w:r>
        <w:t>En l'espèce, ni les frais judiciaires, arrêtés par le premier juge conformément au Règlement fixant le tarif des frais en matière civile (RTFMC), ni leur répartition n'ont été contestés, de sorte qu'ils seront confirmés.</w:t>
      </w:r>
    </w:p>
    <w:p>
      <w:r>
        <w:rPr>
          <w:b/>
        </w:rPr>
        <w:t>E. 5.2</w:t>
      </w:r>
    </w:p>
    <w:p>
      <w:r>
        <w:t>Les frais judiciaires d'appel seront fixés à 800 fr. (art. 96 CPC; art. 31 et 37 du Règlement genevois du 22 décembre 2010 fixant le tarif des frais en matière civile) et mis à la charge des parties à concurrence de la moitié chacune, aucune n'ayant obtenu entièrement gain de cause (art. 106 al. 2 CPC). Ils seront compensés avec l'avance de même montant versée par l'appelante, qui reste</w:t>
      </w:r>
    </w:p>
    <w:p>
      <w:r>
        <w:t>- 12/14 -</w:t>
      </w:r>
    </w:p>
    <w:p>
      <w:r>
        <w:t>C/19384/2015 acquise à l'Etat. L'intimé sera en conséquence condamné à verser la somme de 400 fr. à l'appelante, à titre de remboursement partiel de l'avance de frais. Le litige relevant du droit de la famille, chaque partie supportera ses propres dépens d'appel (art. 107 al. 1 let. c CPC). * * * * *</w:t>
      </w:r>
    </w:p>
    <w:p>
      <w:r>
        <w:t>- 13/14 -</w:t>
      </w:r>
    </w:p>
    <w:p>
      <w:r>
        <w:t>C/19384/2015 PAR CES MOTIFS, La Chambre civile : A la forme : Déclare recevable l'appel interjeté par A______ contre le jugement JTPI/613/2016 rendu le 26 janvier 2016 par le Tribunal de première instance dans la cause C/19384/2015-2. Au fond : Annule le chiffre 3 du dispositif du jugement entrepris et, statuant à nouveau sur ce point : Condamne B______ à verser en mains de A______, par mois et d'avance, au titre de contribution à son entretien, la somme de 2'300 fr. du 20 mai 2015 au 31 décembre 2015, puis la somme de 2'500 fr. dès le 1er janvier 2016. Confirme le jugement entrepris pour le surplus. Déboute les parties de toutes autres conclusions. Sur les frais : Arrête les frais judiciaires d'appel à 800 fr., les compense avec l'avance de frais de même montant versée par A______, qui reste acquise à l'Etat. Les met à la charge des parties, à concurrence de la moitié chacune. Condamne en conséquence B______ à verser à A______ la somme de 400 fr. Dit que chaque partie supporte ses dépens d'appel. Siégeant : Monsieur Cédric-Laurent MICHEL, président; Mesdames Pauline ERARD et Paola CAMPOMAGNANI, juges; Madame Marie NIERMARECHAL, greffière. Le président : Cédric-Laurent MICHEL</w:t>
      </w:r>
    </w:p>
    <w:p>
      <w:r>
        <w:t>La greffière : Marie NIERMARECHAL</w:t>
      </w:r>
    </w:p>
    <w:p>
      <w:r>
        <w:t>- 14/14 -</w:t>
      </w:r>
    </w:p>
    <w:p>
      <w:r>
        <w:t>C/19384/2015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