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ACJC/821/2016 vom 15. Januar 2016</w:t>
      </w:r>
    </w:p>
    <w:p>
      <w:r>
        <w:t>GE Cour de justice, 2016-01-15, FR</w:t>
      </w:r>
    </w:p>
    <w:p>
      <w:r>
        <w:rPr>
          <w:b/>
        </w:rPr>
        <w:t xml:space="preserve">Quelle: </w:t>
      </w:r>
      <w:r>
        <w:t>https://mcp.opencaselaw.ch/entscheid/ge_gerichte_ACJC_821_2016</w:t>
      </w:r>
    </w:p>
    <w:p>
      <w:r>
        <w:t>FR: GE_GERICHTE ACJC/821/2016 du 15 janvier 2016</w:t>
      </w:r>
    </w:p>
    <w:p>
      <w:r>
        <w:t>IT: GE_GERICHTE ACJC/821/2016 del 15 gennaio 2016</w:t>
      </w:r>
    </w:p>
    <w:p>
      <w:pPr>
        <w:pStyle w:val="Heading2"/>
      </w:pPr>
      <w:r>
        <w:t>Erwägungen</w:t>
      </w:r>
    </w:p>
    <w:p>
      <w:r>
        <w:rPr>
          <w:b/>
        </w:rPr>
        <w:t>E. 1</w:t>
      </w:r>
    </w:p>
    <w:p>
      <w:r>
        <w:t>1.1.1 A______ a intitulé "recours" l'acte formé devant la Cour de céans à l'encontre du jugement rendu par le Tribunal de première instance le 15 janvier 2016. L'intitulé erroné d'un acte de recours - au sens large - est simplement rectifié, lorsque cet acte remplit les conditions de recevabilité de l'acte qui aurait dû être interjeté (ATF 134 III 379 consid. 1.2; arrêt du Tribunal fédéral 2C_852/2011 du 10 janvier 2012 consid. 1.2). 1.1.2 En l'espèce, le "recours" est dirigé contre une décision rendue sur mesures provisionnelles (art. 308 al. 1 let. b CPC), dans une cause dont la valeur litigieuse dépasse 10'000 fr. au vu de la contribution d'entretien litigieuse à hauteur de 800 fr. (1'800 fr. alloués par le Tribunal et 1'000 fr. offerts par A______; art. 92 al. 2 CPC). La voie de l'appel est dès lors ouverte (art. 308 al. 2 CPC), étant relevé que les conditions de délai et de forme applicables à l'appel ont été respectées (art. 311 et 314 al. 1 CPC). L'acte formé par A______ devant la Cour de céans sera par conséquent requalifié d'appel et déclaré recevable.</w:t>
      </w:r>
    </w:p>
    <w:p>
      <w:r>
        <w:rPr>
          <w:b/>
        </w:rPr>
        <w:t>E. 1.2</w:t>
      </w:r>
    </w:p>
    <w:p>
      <w:r>
        <w:t>La Cour revoit la cause avec un plein pouvoir d'examen (art. 310 CPC) et applique les maximes inquisitoire et d'office illimitées, dans la mesure où le litige concerne une enfant mineure (art. 296 al. 1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w:t>
      </w:r>
    </w:p>
    <w:p>
      <w:r>
        <w:rPr>
          <w:b/>
        </w:rPr>
        <w:t>E. 2</w:t>
      </w:r>
    </w:p>
    <w:p>
      <w:r>
        <w:t>La partie intimée a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(ACJC/364/2015 du 27 mars 2015 consid. 3.1 et ACJC/976/2014 du 15 août 2014 consid. 1.3).</w:t>
      </w:r>
    </w:p>
    <w:p>
      <w:r>
        <w:t>- 6/9 -</w:t>
      </w:r>
    </w:p>
    <w:p>
      <w:r>
        <w:t>C/10646/2015</w:t>
      </w:r>
    </w:p>
    <w:p>
      <w:r>
        <w:rPr>
          <w:b/>
        </w:rPr>
        <w:t>E. 2.2</w:t>
      </w:r>
    </w:p>
    <w:p>
      <w:r>
        <w:t>Au vu de la jurisprudence citée ci-dessus, les pièces nouvelles produites par l'intimée sont toutes recevables, en tant qu'elles permettent d'établir les charges de la mineure B______.</w:t>
      </w:r>
    </w:p>
    <w:p>
      <w:r>
        <w:rPr>
          <w:b/>
        </w:rPr>
        <w:t>E. 3.1</w:t>
      </w:r>
    </w:p>
    <w:p>
      <w:r>
        <w:t>Selon l'art. 303 al. 1 CPC, dans le cadre d'une demande d'aliments, si la filiation est établie, le défendeur peut être tenu, sur mesures provisionnelles, de consigner ou d'avancer des contributions d'entretien équitables.</w:t>
      </w:r>
    </w:p>
    <w:p>
      <w:r>
        <w:t>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Code de procédure civile annoté, 2011, n. 6 ad art. 303 CPC).</w:t>
      </w:r>
    </w:p>
    <w:p>
      <w:r>
        <w:t>Le législateur a intégré à l'art. 303 CPC le système précédemment connu des art. 281 à 283 aCC (MEIER/STETTLER, Droit de la filiation, 5ème éd., 2014, § 1136).</w:t>
      </w:r>
    </w:p>
    <w:p>
      <w:r>
        <w:rPr>
          <w:b/>
        </w:rPr>
        <w:t>E. 3.2</w:t>
      </w:r>
    </w:p>
    <w:p>
      <w:r>
        <w:t>En l'espèce, il est établi que B______ est la fille de A______, lequel l'a reconnue auprès de l'état civil. L'appelant ne conteste pas le principe du versement d'une contribution à l'entretien de sa fille, ni celui du prononcé de mesures provisionnelles. Son seul grief porte sur le montant de la contribution d'entretien due sur mesures provisionnelles et sur l'évaluation de ses charges, telle qu'opérée par le Tribunal.</w:t>
      </w:r>
    </w:p>
    <w:p>
      <w:r>
        <w:rPr>
          <w:b/>
        </w:rPr>
        <w:t>E. 4</w:t>
      </w:r>
    </w:p>
    <w:p>
      <w:r>
        <w:t>4.1.1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allocations pour enfants doivent en principe être versées en sus des contributions d'entretien (art. 285 al. 2 CC).</w:t>
      </w:r>
    </w:p>
    <w:p>
      <w:r>
        <w:t>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w:t>
      </w:r>
    </w:p>
    <w:p>
      <w:r>
        <w:t>Après déduction des prestations de tiers, telles que les allocations familiales, destinées exclusivement à l'entretien de l'enfant, les besoins non couverts de ce</w:t>
      </w:r>
    </w:p>
    <w:p>
      <w:r>
        <w:t>- 7/9 -</w:t>
      </w:r>
    </w:p>
    <w:p>
      <w:r>
        <w:t>C/10646/2015 dernier doivent être répartis entre les père et mère en fonction de leur capacité contributive respective (arrêt du Tribunal fédéral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w:t>
      </w:r>
    </w:p>
    <w:p>
      <w:r>
        <w:t>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w:t>
      </w:r>
    </w:p>
    <w:p>
      <w:r>
        <w:t>4.1.2 Pour déterminer les charges du débirentier,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t>Seules les charges effectives, dont le débirentier s'acquitte réellement, doivent être prises en compte (ATF 140 III 337 consid. 4.2.3, 121 III 20 consid. 3a; arrêts du Tribunal fédéral 5A_372/2015 du 29 septembre 2015 consid. 3.3; 5A_266/2015 du 24 juin 2015 consid. 7.2.2.3; 5A_905/2014 du 12 mai 2015 consid. 3.3).</w:t>
      </w:r>
    </w:p>
    <w:p>
      <w:r>
        <w:t>4.1.3 Chaque partie doit, si la loi ne prescrit le contraire, prouver les faits qu'elle allègue pour en déduire son droit (art. 8 CC).</w:t>
      </w:r>
    </w:p>
    <w:p>
      <w:r>
        <w:rPr>
          <w:b/>
        </w:rPr>
        <w:t>E. 4.2</w:t>
      </w:r>
    </w:p>
    <w:p>
      <w:r>
        <w:t>En l'espèce, l'appelant n'a pas remis en cause les charges de la mineure B______, telles qu'arrêtées par le Tribunal et admises par celle-ci, qui n'a pas formé appel contre le jugement rendu par le Tribunal. Les frais correspondant aux trajets qu'elle effectue en train pour aller et venir de Blonay et qui résultent d'une pièce nouvelle produite en appel n'ont certes pas pu être pris en considération par le Tribunal. La Cour ignore toutefois depuis quand ces frais sont effectifs et si l'inscription à l'école G______ sera maintenue sur la durée, de sorte qu'il n'y a pas lieu de modifier, sur mesures provisionnelles, les charges de la mineure.</w:t>
      </w:r>
    </w:p>
    <w:p>
      <w:r>
        <w:t>- 8/9 -</w:t>
      </w:r>
    </w:p>
    <w:p>
      <w:r>
        <w:t>C/10646/2015</w:t>
      </w:r>
    </w:p>
    <w:p>
      <w:r>
        <w:t>L'appelant a soutenu, dans son appel, que le Tribunal avait omis, à tort, de tenir compte de ses impôts, de ses frais médicaux non pris en charge par une assurance, de ses frais de téléphone, de ses frais de transport pour se rendre en Autriche et du remboursement d'un emprunt.</w:t>
      </w:r>
    </w:p>
    <w:p>
      <w:r>
        <w:t>En ce qui concerne les impôts, si l'appelant a certes versé à la procédure divers documents faisant état d'un solde dû pour l'année 2014 de l'ordre de 26'000 fr., il n'a en revanche pas établi procéder régulièrement à des versements en faveur de l'administration fiscale, ni à titre de remboursement de l'arriéré, ni d'acomptes provisionnels. Seuls les frais effectifs devant être pris en compte, c'est à raison que le Tribunal a écarté la charge fiscale alléguée par l'appelant.</w:t>
      </w:r>
    </w:p>
    <w:p>
      <w:r>
        <w:t>Il en va de même s'agissant des frais médicaux non pris en charge par les assurances et du remboursement d'un emprunt, non prouvés par l'appelant, qui n'a produit aucune pièce utile à cet égard.</w:t>
      </w:r>
    </w:p>
    <w:p>
      <w:r>
        <w:t>Les frais de téléphone dont l'appelant a fait état sont quant à eux inclus dans sa base mensuelle d'entretien (cf. Normes d'insaisissabilité pour l'année 2016, E 3 60.4, ch. I), soit dans la somme de 1'200 fr. faisant partie de ses charges incompressibles.</w:t>
      </w:r>
    </w:p>
    <w:p>
      <w:r>
        <w:t>Enfin et s'agissant des frais de transport pour se rendre en Autriche, ils ont également été écartés à juste titre par le Tribunal, d'une part car ils ne font pas partie des charges incompressibles et d'autre part parce que leur réalité n'a pas été établie.</w:t>
      </w:r>
    </w:p>
    <w:p>
      <w:r>
        <w:t>La Cour observe enfin que compte tenu de ses revenus de l'ordre de 7'500 fr. par mois, l'appelant dispose encore, après paiement de ses charges incompressibles établies à hauteur de 3'370 fr. et de la contribution d'entretien mise à sa charge en 1'800 fr., d'un solde disponible de 2'330 fr. Ce montant confortable doit ainsi lui permettre d'acquitter d'autres charges éventuelles, non établies dans le cadre de la présente procédure. La situation financière de la mère de la mineure étant modeste et l'appelant ne prenant pas en charge sa fille de manière régulière, il se justifie de mettre à la charge de ce dernier l'intégralité des frais fixes de l'enfant.</w:t>
      </w:r>
    </w:p>
    <w:p>
      <w:r>
        <w:t>L'appel est par conséquent infondé et sera rejeté.</w:t>
      </w:r>
    </w:p>
    <w:p>
      <w:r>
        <w:rPr>
          <w:b/>
        </w:rPr>
        <w:t>E. 5</w:t>
      </w:r>
    </w:p>
    <w:p>
      <w:r>
        <w:t>Les frais d'appel, arrêtés à 800 fr. (art. 33 et 40 du Règlement fixant le tarif des frais en matière civile – RTFMC E 1 05.10), seront mis à la charge de l'appelant, qui succombe (art. 106 al. 1 CPC) et compensés avec l'avance de même montant qu'il a fournie et qui reste acquise à l'Etat (art. 111 al. 1 CPC).</w:t>
      </w:r>
    </w:p>
    <w:p>
      <w:r>
        <w:t>Au vu de la nature familiale du litige, chaque partie supportera ses propres dépens d'appel. * * * * *</w:t>
      </w:r>
    </w:p>
    <w:p>
      <w:r>
        <w:t>- 9/9 -</w:t>
      </w:r>
    </w:p>
    <w:p>
      <w:r>
        <w:t>C/10646/2015</w:t>
      </w:r>
    </w:p>
    <w:p>
      <w:r>
        <w:t>PAR CES MOTIFS, La Chambre civile : A la forme : Déclare recevable l'appel interjeté par A______ contre l'ordonnance OTPI/18/2016 rendue le 15 janvier 2016 par le Tribunal de première instance dans la cause C/10646/2015-17. Au fond : Le rejette. Sur les frais d'appel: Arrête les frais judiciaires d'appel à 800 fr., les met à la charge de A______ et les compense avec l'avance versée, qui reste acquise à l'Etat. Dit qu'il n'est pas alloué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