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ACJC/819/2011 vom 24. Juni 2011</w:t>
      </w:r>
    </w:p>
    <w:p>
      <w:r>
        <w:t>GE Cour de justice, 2011-06-24, FR</w:t>
      </w:r>
    </w:p>
    <w:p>
      <w:r>
        <w:rPr>
          <w:b/>
        </w:rPr>
        <w:t xml:space="preserve">Quelle: </w:t>
      </w:r>
      <w:r>
        <w:t>https://mcp.opencaselaw.ch/entscheid/ge_gerichte_ACJC_819_2011</w:t>
      </w:r>
    </w:p>
    <w:p>
      <w:r>
        <w:t>FR: GE_GERICHTE ACJC/819/2011 du 24 juin 2011</w:t>
      </w:r>
    </w:p>
    <w:p>
      <w:r>
        <w:t>IT: GE_GERICHTE ACJC/819/2011 del 24 giugno 2011</w:t>
      </w:r>
    </w:p>
    <w:p>
      <w:pPr>
        <w:pStyle w:val="Heading2"/>
      </w:pPr>
      <w:r>
        <w:t>Regeste</w:t>
      </w:r>
    </w:p>
    <w:p>
      <w:r>
        <w:t>Résumé: SOUS-LOCATION - AUTORISATION GÉNÉRALE DONNÉE SANS CONDITIONS L'art. 262 CO est de droit semi-impératif, en ce sens que toute dérogation est nulle, à moins d'être favorable au locataire. Le contrat peut en revanche contenir une autorisation générale de sous-location "en blanc", donnée à l'avance, sans conditions. Dans ce cas, le bailleur n'a alors plus aucun droit de regard sur la sous-location, dont il ne peut en conséquence exiger à connaître les conditions. Le refus du locataire de communiquer les conditions en question ne peut ainsi en aucun cas justifier une résiliation extraordinaire fondée sur l'art. 257 f al. 3 CO.</w:t>
      </w:r>
    </w:p>
    <w:p>
      <w:pPr>
        <w:pStyle w:val="Heading2"/>
      </w:pPr>
      <w:r>
        <w:t>Volltext</w:t>
      </w:r>
    </w:p>
    <w:p>
      <w:r>
        <w:t>Résumé: SOUS-LOCATION - AUTORISATION GÉNÉRALE DONNÉE SANS CONDITIONS L'art. 262 CO est de droit semi-impératif, en ce sens que toute dérogation est nulle, à moins d'être favorable au locataire. Le contrat peut en revanche contenir une autorisation générale de sous-location "en blanc", donnée à l'avance, sans conditions. Dans ce cas, le bailleur n'a alors plus aucun droit de regard sur la sous-location, dont il ne peut en conséquence exiger à connaître les conditions. Le refus du locataire de communiquer les conditions en question ne peut ainsi en aucun cas justifier une résiliation extraordinaire fondée sur l'art. 257 f al. 3 CO.</w:t>
      </w:r>
    </w:p>
    <w:p>
      <w:r>
        <w:t>Descripteurs: Descripteurs: ; BAIL À LOYER ; SOUS-LOCATION ; AUTORISATION OU APPROBATION(EN GÉNÉRAL) ; CONDITIONS GÉNÉRALES DU CONTRAT</w:t>
      </w:r>
    </w:p>
    <w:p>
      <w:r>
        <w:t>Normes: Normes: CO.262; CO.257.al.3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