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ACJC/816/2024 vom 25. Juni 2024</w:t>
      </w:r>
    </w:p>
    <w:p>
      <w:r>
        <w:t>GE Cour de justice, 2024-06-25, FR</w:t>
      </w:r>
    </w:p>
    <w:p>
      <w:r>
        <w:rPr>
          <w:b/>
        </w:rPr>
        <w:t xml:space="preserve">Quelle: </w:t>
      </w:r>
      <w:r>
        <w:t>https://mcp.opencaselaw.ch/entscheid/ge_gerichte_ACJC_816_2024</w:t>
      </w:r>
    </w:p>
    <w:p>
      <w:r>
        <w:t>FR: GE_GERICHTE ACJC/816/2024 du 25 juin 2024</w:t>
      </w:r>
    </w:p>
    <w:p>
      <w:r>
        <w:t>IT: GE_GERICHTE ACJC/816/2024 del 25 giugno 2024</w:t>
      </w:r>
    </w:p>
    <w:p>
      <w:pPr>
        <w:pStyle w:val="Heading2"/>
      </w:pPr>
      <w:r>
        <w:t>Erwägungen</w:t>
      </w:r>
    </w:p>
    <w:p>
      <w:r>
        <w:rPr>
          <w:b/>
        </w:rPr>
        <w:t>E. 1.1</w:t>
      </w:r>
    </w:p>
    <w:p>
      <w:r>
        <w:t>Le recours est recevable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CR-CC I, 2023, n. 11 ad art. 319 CPC; FREIBURGHAUS/AFHELDT, Kommentar zur Schweizerischen Zivilprozessordnung, n. 11 ad art. 319 CPC).</w:t>
      </w:r>
    </w:p>
    <w:p>
      <w:r>
        <w:rPr>
          <w:b/>
        </w:rPr>
        <w:t>E. 1.2</w:t>
      </w:r>
    </w:p>
    <w:p>
      <w:r>
        <w:t>Dans le cadre de la décision querellée, le Tribunal a notamment déclaré irrecevables certaines écritures des parties, plusieurs allégués formulés par le recourant et divers moyens de preuve. Il a ainsi rendu une ordonnance d'instruction, par laquelle il a statué sur le déroulement et la conduite de la procédure. Ladite ordonnance peut faire l'objet d'un recours conformément à l'art. 319 let. b CPC. Introduit dans le délai et la forme prescrits par la loi (art. 130, 131, 142 al. 1, 145 al. 1 let. b et 321 CPC), le recours est recevable de ces points de vue.</w:t>
      </w:r>
    </w:p>
    <w:p>
      <w:r>
        <w:rPr>
          <w:b/>
        </w:rPr>
        <w:t>E. 2</w:t>
      </w:r>
    </w:p>
    <w:p>
      <w:r>
        <w:t>Les autres hypothèses visées par l'art. 319 let. b ch. 1 CPC n'étant pas réalisées, il reste à déterminer si l'ordonnance attaquée est susceptible de causer un préjudice difficilement réparable au recourant (art. 319 let. b ch. 2 CPC).</w:t>
      </w:r>
    </w:p>
    <w:p>
      <w:r>
        <w:rPr>
          <w:b/>
        </w:rPr>
        <w:t>E. 2.1</w:t>
      </w:r>
    </w:p>
    <w:p>
      <w:r>
        <w:t>Constitue un "préjudice difficilement réparable" au sens de l'art. 319 let. b ch. 2 CPC toute incidence dommageable, y compris financière ou temporelle, qui</w:t>
      </w:r>
    </w:p>
    <w:p>
      <w:r>
        <w:t>- 7/10 -</w:t>
      </w:r>
    </w:p>
    <w:p>
      <w:r>
        <w:t>C/8846/2020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ACJC/1458/2022 du 3 novembre 2022 consid. 2.1; JEANDIN, CR-CPC, 2019,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 et 22a ad art. 319 CPC). En principe, le rejet d'une réquisition de preuve par le juge de première instance n'est pas susceptible de générer un préjudice difficilement réparable, sauf dans des cas exceptionnels à l'instar du refus d'entendre un témoin mourant ou du risque que les pièces dont la production est requise soient finalement détruites (JEANDIN, op. cit., n. 22b ad art. 319 CPC). Une simple prolongation de la procédure ou un accroissement des frais de celle-ci ne constitue pas un préjudice difficilement réparable (SPÜHLER, Basler Kommentar, Schweizerische Zivilprozessordnung,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JT 2013 III 131 ss, 155). Retenir le contraire équivaudrait à permettre à un plaideur de contester immédiatement toute ordonnance d'instruction pouvant avoir un effet sur le sort de la cause, ce que le législateur a justement voulu éviter (parmi plusieurs: ACJC/220/2023 du 13 février 2023 consid. 2.1; ACJC/943/2015 du 28 août 2015 consid. 2.2; ACJC/35/2014 du 10 janvier 2014 consid. 1.2.1). Il appartient au recourant d'alléguer et d'établir la possibilité que la décision attaquée lui cause un préjudice difficilement réparable, à moins que cela ne fasse d'emblée aucun doute (par analogie : ATF 134 III 426 consid. 1.2 et 133 III 629 consid. 2.3.1).</w:t>
      </w:r>
    </w:p>
    <w:p>
      <w:r>
        <w:t>- 8/10 -</w:t>
      </w:r>
    </w:p>
    <w:p>
      <w:r>
        <w:t>C/8846/2020 Si la condition du préjudice difficilement réparable n'est pas remplie, le recours est irrecevable et la partie doit attaquer la décision incidente avec la décision finale sur le fond (BRUNNER, Schweizerische Zivilprozessordnung, n. 13 ad art. 319 CPC).</w:t>
      </w:r>
    </w:p>
    <w:p>
      <w:r>
        <w:rPr>
          <w:b/>
        </w:rPr>
        <w:t>E. 2.2</w:t>
      </w:r>
    </w:p>
    <w:p>
      <w:r>
        <w:t>En l'espèce, le recourant fait valoir que son préjudice difficilement réparable résiderait dans le fait que la phase d'administration des preuves serait viciée si l'ordonnance entreprise était maintenue, puisque, par exemple, l'audition des témoins ne porterait pas sur les allégués qui ont été écartés de la procédure et aux documents qui s'y rapportent. Selon le recourant, la possibilité théorique d'entendre les témoins au stade de la procédure d'appel ne permettrait pas de remédier à ce problème, puisque les témoignages seraient selon lui faussés du fait que les personnes entendues une seconde fois seraient en mesure de tempérer leurs propos ou de corriger le sens de leurs premières déclarations. Par ailleurs, certains témoins étaient domiciliés à l'étranger, de sorte qu'une audition de ceux-ci en seconde instance serait impossible ou nécessiterait une procédure d'entraide internationale en matière civile, ce qui serait inévitablement long et complexe.</w:t>
      </w:r>
    </w:p>
    <w:p>
      <w:r>
        <w:t>L'argumentation du recourant ne peut être suivie. Il convient en premier lieu de relever que le principe selon lequel les parties ont deux fois la possibilité de s'exprimer sans limites (cf. ATF 144 III 67 consid. 2.1; HEINZMANN, in CPC Online, newsletter du 7 février 2018) a bien été respecté. Contrairement à ce que fait valoir le recourant, le Tribunal ne semble pas avoir écarté les allégués n° 501a à 501f, 502a, 502b, 503a, 504a, 506a, 507a, 508a, 508b, 509a, 511a à 511d, 512a à 512d et 514a figurant dans sa réplique du 2 mai 2023, puisque l'ordonnance attaquée a retenu que l'intéressé était en droit de s'exprimer de manière complète sur l'entier des faits lors du dépôt de sa réplique. Par ailleurs, l'on ne voit pas en quoi le fait que le premier juge ait écarté les écritures et documents déposés postérieurement au second échange d'écritures – indépendamment de la motivation de la décision sur ce point – exposerait le recourant à un risque autre que celui de ne pas voir sa demande entièrement ou partiellement satisfaite. La recevabilité de cette détermination spontanée déposée le 27 juin 2023 (et des allégués de fait nouveaux qu'elle comporte) pourra ainsi être examinée par l'autorité de seconde instance dans le cadre d'un éventuel appel contre le jugement au fond, dans l'hypothèse où celui-ci serait défavorable au recourant. De même, l'on peine à discerner en quoi le rejet de certaines mesures probatoires du recourant ou l'admission de certaines réquisitions de production de pièces de l'intimé serait de nature à péjorer gravement la situation procédurale du premier nommé. A cet égard, le recourant ne prétend pas, par exemple, que les pièces que lui-même doit produire seraient couvertes par le secret d'affaires ou toucheraient à sa sphère privée.</w:t>
      </w:r>
    </w:p>
    <w:p>
      <w:r>
        <w:t>- 9/10 -</w:t>
      </w:r>
    </w:p>
    <w:p>
      <w:r>
        <w:t>C/8846/2020 Le recourant n'a, pour le surplus, pas rendu vraisemblable qu'une seconde audition de témoins, à supposer qu'elle soit nécessaire, entraînerait des témoignages biaisés (ou potentiellement mieux préparés que lors de la première audition, en raison d'intérêts prétendument communs entre l'intimé et les personnes à entendre comme témoins), ni qu'une seconde audition de témoins domiciliés à l'étranger serait impossible.</w:t>
      </w:r>
    </w:p>
    <w:p>
      <w:r>
        <w:t>Comme rappelé ci-dessus, la décision refusant ou admettant des moyens de preuve offerts par les parties ne cause en principe pas de préjudice difficilement réparable puisqu'il est normalement possible, en recourant contre la décision finale, d'obtenir que la preuve refusée à tort soit administrée ou que la preuve administrée à tort soit écartée du dossier. Enfin, le risque de prolongation de la procédure ou d'accroissement des frais lié au fait que l'instance d'appel pourrait, le cas échéant, retourner le dossier au Tribunal pour complément d'instruction (cf. art. 318 CPC), ne cause pas non plus de dommage difficilement réparable au recourant. Le précité n'ayant pas établi que sa situation procédurale serait rendue notablement plus difficile et péjorée par la mise en œuvre de l'ordonnance attaquée, son recours sera déclaré irrecevable.</w:t>
      </w:r>
    </w:p>
    <w:p>
      <w:r>
        <w:rPr>
          <w:b/>
        </w:rPr>
        <w:t>E. 3</w:t>
      </w:r>
    </w:p>
    <w:p>
      <w:r>
        <w:t>Le recourant, qui succombe, sera condamné au paiement des frais judiciaires du recours, fixés à 1'000 fr. (art. 104 al. 1, 105 et 106 al. 1 CPC; art. 41 RTFMC), et aux dépens de l'intimé, arrêtés à 1'000 fr., débours et TVA inclus (art. 105 al. 2 CPC; 84, 85, 87 et 90 RTFMC; art 25 et 26 LaCC). Les frais judiciaires seront compensés avec l'avance de frais du même montant effectuée par le recourant, qui reste acquise à l'Etat de Genève (art. 111 al. 1 CPC). * * * * *</w:t>
      </w:r>
    </w:p>
    <w:p>
      <w:r>
        <w:t>- 10/10 -</w:t>
      </w:r>
    </w:p>
    <w:p>
      <w:r>
        <w:t>C/8846/2020 PAR CES MOTIFS, La Chambre civile :</w:t>
      </w:r>
    </w:p>
    <w:p>
      <w:r>
        <w:t>Déclare irrecevable le recours interjeté le 14 décembre 2023 par A______ contre l'ordonnance ORTPI/1345/2023 rendue le 1er décembre 2023 par le Tribunal de première instance dans la cause C/8846/2020. Arrête les frais judiciaires du recours à 1'000 fr., les met à la charge de A______ et les compense avec l'avance de frais fournie par celui-ci, qui reste acquise à l'Etat de Genève. Condamne A______ à verser la somme de 1'000 fr. à l'ORDRE B______ à titre de dépens de recours. Siégeant : Madame Jocelyne DEVILLE-CHAVANNE, présidente; Madame Verena PEDRAZZINI RIZZI, Madame Nathalie LANDRY-BARTHE, juges; Madame Sandra CARRIER, greffière.</w:t>
      </w:r>
    </w:p>
    <w:p>
      <w:r>
        <w:t>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