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ACJC/816/2016 vom 16. Juni 2016</w:t>
      </w:r>
    </w:p>
    <w:p>
      <w:r>
        <w:t>GE Cour de justice, 2016-06-16, FR</w:t>
      </w:r>
    </w:p>
    <w:p>
      <w:r>
        <w:rPr>
          <w:b/>
        </w:rPr>
        <w:t xml:space="preserve">Quelle: </w:t>
      </w:r>
      <w:r>
        <w:t>https://mcp.opencaselaw.ch/entscheid/ge_gerichte_ACJC_816_2016</w:t>
      </w:r>
    </w:p>
    <w:p>
      <w:r>
        <w:t>FR: GE_GERICHTE ACJC/816/2016 du 16 juin 2016</w:t>
      </w:r>
    </w:p>
    <w:p>
      <w:r>
        <w:t>IT: GE_GERICHTE ACJC/816/2016 del 16 giugno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w:t>
      </w:r>
    </w:p>
    <w:p>
      <w:r>
        <w:rPr>
          <w:b/>
        </w:rPr>
        <w:t>E. 1.2</w:t>
      </w:r>
    </w:p>
    <w:p>
      <w:r>
        <w:t>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w:t>
      </w:r>
    </w:p>
    <w:p>
      <w:r>
        <w:rPr>
          <w:b/>
        </w:rPr>
        <w:t>E. 1.3</w:t>
      </w:r>
    </w:p>
    <w:p>
      <w:r>
        <w:t>Le recours, écrit et motivé, doit être introduit dans les dix jours à compter de la notification de la décision motivée (art. 321 al. 2 CPC). En l'espèce, le recours a été introduit dans le délai et la forme prescrits par la loi, par une partie qui dispose d'un intérêt à agir (art. 59 al. 2 let. a CPC). Il est donc recevable sous cet angle.</w:t>
      </w:r>
    </w:p>
    <w:p>
      <w:r>
        <w:rPr>
          <w:b/>
        </w:rPr>
        <w:t>E. 1.4</w:t>
      </w:r>
    </w:p>
    <w:p>
      <w:r>
        <w:t>Les conclusions, les allégations de faits et les preuves nouvelles sont irrecevables dans le cadre d'un recours (art. 326 al. 1 CPC). La pièce nouvelle produite par l'intimé est donc irrecevable.</w:t>
      </w:r>
    </w:p>
    <w:p>
      <w:r>
        <w:rPr>
          <w:b/>
        </w:rPr>
        <w:t>E. 2</w:t>
      </w:r>
    </w:p>
    <w:p>
      <w:r>
        <w:t>Reste à déterminer si l'ordonnance querellée est susceptible de causer un préjudice difficilement réparable à la recourante (art. 319 let. b ch. 2 CPC). Celle-ci soutient que tel est le cas. Elle invoque le fait qu'à l'issue de la procédure pénale, l'intimé a de fortes chances d'être reconnu coupable d'abus de confiance, d'escroquerie et de faux dans les titres pour s'être accaparé délictueusement des fonds lui appartenant à hauteur de 1'000'000 fr. Or, à l'issue de la présente procédure, il était possible que la décision de l'assemblée générale du 2 avril 2013 soit déclarée nulle ou annulée, avec pour conséquence que l'intimé soit à nouveau inscrit en qualité d'administrateur de la société avec signature individuelle et puisse ainsi continuer son activité délictuelle à son détriment.</w:t>
      </w:r>
    </w:p>
    <w:p>
      <w:r>
        <w:t>- 5/10 -</w:t>
      </w:r>
    </w:p>
    <w:p>
      <w:r>
        <w:t>C/4794/2014</w:t>
      </w:r>
    </w:p>
    <w:p>
      <w:r>
        <w:rPr>
          <w:b/>
        </w:rPr>
        <w:t>E. 2.1</w:t>
      </w:r>
    </w:p>
    <w:p>
      <w:r>
        <w:t>La notion de préjudice difficilement réparable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2ème éd., 2013, n. 31 p. 501; BLICKENSTORFER, in Schweizerische Zivilprozessordnung [ZPO], Brunner/Gasser/Schwander [éd.], 2011, n. 39 ad art. 319 CPC). L'instance supérieure devra se montrer exigeante, voire restrictive, avant d'admettre la réalisation de cette condition (JEANDIN, in Code de procédure civile commenté, Bohnet/Haldy/Jeandin/Schweizer/Tappy [éd.], 2011, n. 22 ad art. 319 CPC).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Lorsque la condition du préjudice difficilement réparable n'est pas remplie, le recours est irrecevable et la décision incidente ne pourra être attaquée qu'avec le jugement rendu au fond (Message du Conseil fédéral relatif au CPC, FF 2006 6841; BRUNNER, Schweizerische Zivilprozessordnung, Oberhammer/Domej/Haas [éd.], 2ème éd., 2014, n. 13 ad art. 319 CPC; BLICKENSTORFER, op. cit., n. 40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Code de procédure civile commenté, op. cit., n° 9 ad art. 126 CPC).</w:t>
      </w:r>
    </w:p>
    <w:p>
      <w:r>
        <w:rPr>
          <w:b/>
        </w:rPr>
        <w:t>E. 2.2</w:t>
      </w:r>
    </w:p>
    <w:p>
      <w:r>
        <w:t>En l'espèce, l'ordonnance querellée, laquelle refuse la suspension requise, ne crée pas la situation invoquée par la recourante, consistant dans une réintégration</w:t>
      </w:r>
    </w:p>
    <w:p>
      <w:r>
        <w:t>- 6/10 -</w:t>
      </w:r>
    </w:p>
    <w:p>
      <w:r>
        <w:t>C/4794/2014 de l'intimé dans ses fonctions d'administrateur. Seule la décision finale, lorsqu'elle sera exécutoire, est susceptible d'aboutir à ce résultat. Or, dans l'hypothèse d'une décision finale favorable à la recourante, qui n'est pas exclue à ce stade, celle-ci n'aura subi aucun préjudice. Dans l'hypothèse d'une décision finale défavorable à la recourante, alors que la procédure pénale est en cours, celle-ci pourra critiquer le refus de suspension querellé par le biais de la voie de droit ouverte contre cette décision finale. Elle conserve ainsi la possibilité d'obtenir dans un premier temps l'effet suspensif attaché à la voie de droit, puis la suspension de la procédure jusqu'à droit jugé au pénal. Dans l'hypothèse d'une décision finale défavorable à la recourante, alors que la procédure pénale a abouti à la condamnation de l'intimé, la recourante pourra, par le biais de la voie de droit ouverte contre cette décision finale, non pas critiquer le refus de suspension querellé en vue de l'obtenir, cette requête étant devenue sans objet, mais obtenir l'effet suspensif attaché à la voie de droit et critiquer la décision finale, en tant qu'elle n'aurait pas tenu compte du résultat de la procédure pénale et serait incompatible avec celle-ci. Il convient évidemment de réserver le bien-fondé de la démarche exposée dans les deux paragraphes ci-dessus, au vu notamment de l'absence d'incidence de la procédure pénale sur la présente procédure au fond (consid. 3). En résumé, les conséquences dommageables pour la recourante, en cas d'annulation de la décision de l'assemblée générale litigieuse et de réintégration de l'intimé dans ses fonctions d'administrateur, résulteraient non pas de la décision de refus de suspension querellée, mais du jugement ultérieur au fond qui, par hypothèse, admettrait l'action en annulation de ladite assemblée. Or, la recourante disposerait, à l'encontre d'une telle décision, d'une voie de contestation, de sorte que ses droits ne sont pas, à ce stade de la procédure, menacés d'un préjudice difficilement réparable. Dans le cadre de la voie de droit ouverte contre la décision au fond, si cette dernière lui est défavorable, la recourante pourra en effet encore obtenir la suspension du caractère exécutoire de celle-ci et se prévaloir à temps, soit de l'opportunité d'une suspension de la procédure jusqu'à droit jugé au pénal, soit d'une prise en compte du résultat de la procédure pénale, si cette dernière est arrivée à son terme.</w:t>
      </w:r>
    </w:p>
    <w:p>
      <w:r>
        <w:rPr>
          <w:b/>
        </w:rPr>
        <w:t>E. 2.3</w:t>
      </w:r>
    </w:p>
    <w:p>
      <w:r>
        <w:t>Il s'ensuit que le refus de suspendre la procédure civile dans l'attente de l'issue de la procédure pénale P/1______ n'est pas de nature à causer à la recourante un préjudice difficilement réparable. Partant, le recours est irrecevable, la condition de l'art. 319 let. b ch. 2 CPC n'étant pas remplie.</w:t>
      </w:r>
    </w:p>
    <w:p>
      <w:r>
        <w:t>- 7/10 -</w:t>
      </w:r>
    </w:p>
    <w:p>
      <w:r>
        <w:t>C/4794/2014 Quand bien même le recours serait recevable, il n'en aurait pas moins été rejeté, pour les motifs qui suivent.</w:t>
      </w:r>
    </w:p>
    <w:p>
      <w:r>
        <w:rPr>
          <w:b/>
        </w:rPr>
        <w:t>E. 3</w:t>
      </w:r>
    </w:p>
    <w:p>
      <w:r>
        <w:t>La recourante fait valoir - sans autres développements - que la procédure pénale pendante devra se déterminer sur les faits reprochés à l'intimé, faits qui ont notamment une incidence certaine sur la présente procédure. Cette dernière procédure devait être suspendue afin d'éviter que des décisions contraires soient rendues. Refuser la suspension aurait pour effet de permettre à l'intimé d'être réintégré au conseil d'administration de la société avec signature individuelle et de continuer ses activités délictueuses.</w:t>
      </w:r>
    </w:p>
    <w:p>
      <w:r>
        <w:rPr>
          <w:b/>
        </w:rPr>
        <w:t>E. 3.1</w:t>
      </w:r>
    </w:p>
    <w:p>
      <w:r>
        <w:t>Le tribunal peut ordonner la suspension de la procédure si des motifs d’opportunité le commandent. La procédure peut notamment être suspendue lorsque la décision dépend du sort d’un autre procès (art. 126 al. 1 CPC).</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Comme le juge civil n'est pas lié par le jugement pénal (art. 53 CO), l'existence d'une procédure pénale ne justifiera toutefois qu'exceptionnellement la suspension de la procédure civile. Il convient de tenir compte des particularités propres aux procédures en cause; en règle générale, ce sera le procès civil qu'il convient de suspendre pour permettre au juge pénal d'établir les faits.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La seconde procédure, dont l'issue sera déterminante pour le sort de la procédure suspendue, doit par ailleurs être déjà bien avancée faute de quoi, en règle générale, la suspension ne sera pas compatible avec l'exigence de célérité (ATF 135 III 127 consid. 3.4; 119 II 386 consid. 1b; arrêts du Tribunal fédéral 4A_683/2014 du 17 février 2015 consid. 2.1; 9C_293/2014 du 16 octobre 2014 consid. 2.2.2; 1B_231/2009, 1B_253/2009 et 1B_261/2009 du 7 décembre 2009 consid. 4.1; GSCHWEND/ BORNATICO, in Basler Kommentar, Schweizerische Zivilprozessordnung, Spühler/Tenchio/Infanger [éd.], 2ème éd., 2013, n. 2, 11 et 13 ad art. 126 CPC; FREI, in Berner Kommentar, Schweizerische Zivilprozessordnung, 2012, n. 1, 3, 4 et 5 ad art. 126 CPC).</w:t>
      </w:r>
    </w:p>
    <w:p>
      <w:r>
        <w:rPr>
          <w:b/>
        </w:rPr>
        <w:t>E. 3.2</w:t>
      </w:r>
    </w:p>
    <w:p>
      <w:r>
        <w:t>En l'espèce, c'est à bon droit que le premier juge a refusé de suspendre la procédure jusqu'à droit jugé dans la procédure pénale.</w:t>
      </w:r>
    </w:p>
    <w:p>
      <w:r>
        <w:t>- 8/10 -</w:t>
      </w:r>
    </w:p>
    <w:p>
      <w:r>
        <w:t>C/4794/2014 En effet, la seule question qui se pose dans la présente procédure est celle de savoir si l'intimé était actionnaire de la société au moment où la convocation à l'assemblée générale litigieuse aurait dû intervenir conformément aux statuts et, le cas échéant, s'il y a été convoqué conformément à ceux-ci. Les faits déterminants à cet égard ne sont pas ceux qui font l'objet de la procédure pénale, comme il ressort d'ailleurs clairement de l'argumentation développée par la recourante elle-même dans la présente procédure. Celle-ci invoque une convocation intervenue conformément aux statuts, la remise en mains propres d'une lettre de convocation à l'intimé, la qualité de détenteur unique des actions au porteur de la société de son administrateur président au moment de l'assemblée litigieuse, un accord initial intervenu entre les deux fondateurs de la société, l'absence de remboursement par l'intimé des apports en nature du co-fondateur contrairement audit accord et le fait que le premier ne serait pour ce motif pas devenu actionnaire de la société. Le résultat de la procédure pénale, laquelle porte, non pas sur les faits précités, mais sur des actes prétendument délictueux commis par l'intimé essentiellement dans le cadre de sa gestion de la société, ne permettra donc pas de trancher une question de nature préjudicielle de la présente procédure. La recourante ne mentionne d'ailleurs aucun fait faisant l'objet de la procédure pénale dont l'établissement serait pertinent et encore moins déterminant pour l'issue de la présente procédure. Par ailleurs, s'il était, par hypothèse, admis que l'intimé était actionnaire de la société au moment où la convocation à l'assemblée générale litigieuse aurait dû être effectuée, qu'une telle convocation n'est pas intervenue et que par conséquent les décisions prises lors de ladite assemblée sont nulles, cette décision ne serait pas contradictoire avec une décision du juge pénal qui reconnaîtrait, par hypothèse, la culpabilité de l'intimé pour des actes commis dans la gestion de la société. Certes, la recourante pourrait subir une atteinte si l'intimé obtenait gain de cause dans son action en constatation de la nullité de l'assemblée générale et s'il était réintégré dans sa qualité d'administrateur de la société, alors qu'il serait, par hypothèse, coupable d'avoir détourné des fonds à son détriment et serait ultérieurement reconnu comme tel dans le procès pénal. Cependant, la question de la culpabilité de l'intimé en relation avec les actes qui lui sont reprochés au pénal serait étrangère à la procédure civile, laquelle porterait exclusivement sur la validité formelle de la décision prise lors de l'assemblée générale litigieuse. En d'autres termes, même si l'intimé était déjà reconnu coupable des actes qui lui sont reprochés dans le cadre de la procédure pénale, ce fait n'aurait a priori et en tant que telle pas d'incidence sur l'issue du présent litige. La présente procédure ne</w:t>
      </w:r>
    </w:p>
    <w:p>
      <w:r>
        <w:t>- 9/10 -</w:t>
      </w:r>
    </w:p>
    <w:p>
      <w:r>
        <w:t>C/4794/2014 pourrait pas être utilisée par la recourante pour se prémunir contre l'éventuelle atteinte précitée. La nullité d'une décision prise lors d'une assemblée générale tenue en violation des prescriptions statutaires devrait être prononcée, même si ce prononcé aurait pour effet de concrétiser une atteinte telle que celle précitée. A titre de protection, la recourante devrait faire appel à toute mesure judiciaire civile et/ou pénale prévue par la loi à cette fin. Au demeurant, aucun élément du dossier ne permet de retenir que la procédure pénale est bien avancée, ce que la recourante n'allègue d'ailleurs même pas. En raison de son objet plus limité et d'une complexité moindre, la procédure civile apparaît au contraire pouvoir être tranchée plus rapidement. Une suspension du procès civil dans l'attente du procès pénal ne serait ainsi en tout état pas compatible avec l'exigence de célérité.</w:t>
      </w:r>
    </w:p>
    <w:p>
      <w:r>
        <w:rPr>
          <w:b/>
        </w:rPr>
        <w:t>E. 3.3</w:t>
      </w:r>
    </w:p>
    <w:p>
      <w:r>
        <w:t>Il résulte de ce qui précède que même si le recours était recevable, la suspension de la procédure ne serait pas prononcée et le recours serait rejeté.</w:t>
      </w:r>
    </w:p>
    <w:p>
      <w:r>
        <w:rPr>
          <w:b/>
        </w:rPr>
        <w:t>E. 4</w:t>
      </w:r>
    </w:p>
    <w:p>
      <w:r>
        <w:t>La recourante, qui succombe, sera condamnée aux frais judiciaires du recours, arrêtés à 1'200 fr., y compris l'émolument relatif à la décision sur requête de suspension du caractère exécutoire de l'ordonnance (ACJC/375/2016; art. 104 al. 1, 105 et 106 al. 1 CPC; art. 41 RTFMC). Ils sont couverts par l'avance de même montant opérée par la recourante, qui reste acquise à l'Etat (art. 111 CPC). La recourante sera en outre condamnée aux dépens de sa partie adverse, arrêtés à 1'500 fr., débours et TVA compris, au vu de l'absence de difficulté de la procédure sur recours (art. 95 al. 3 let. b CPC; art. 85 al. 1 et 90 RTFMC; art. 23, 25 et 26 al. 1 LaCC).</w:t>
      </w:r>
    </w:p>
    <w:p>
      <w:r>
        <w:rPr>
          <w:b/>
        </w:rPr>
        <w:t>E. 5</w:t>
      </w:r>
    </w:p>
    <w:p>
      <w:r>
        <w:t>La valeur litigieuse, au sens de l'art. 51 LTF, est a priori supérieure 30'000 fr. (ATF 133 III 368 consid. 1.3.2; arrêts du Tribunal fédéral 4A_708/2014 du 2 juin 2015 consid. 1; 4A_404/2011 du 7 novembre 2011 consid. 1.1; 4P.344/2006 du 27 février 2007 consid. 5.2, in RSPC 2007 p. 399). 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- 10/10 -</w:t>
      </w:r>
    </w:p>
    <w:p>
      <w:r>
        <w:t>C/4794/2014 PAR CES MOTIFS, La Chambre civile : Déclare irrecevable le recours interjeté le 26 février 2016 par A______ contre l'ordonnance ORTPI/120/2016 rendue le 16 février 2016 par le Tribunal de première instance dans la cause C/4794/2014-1. Arrête les frais judiciaires du recours à 1'200 fr. Les met à la charge de A______ et dit qu'ils sont compensés avec l'avance de même montant, qui reste acquise à l'Etat. Condamne A______ à verser 1'500 fr. à B______ à titre de dépens.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indiquées sous consid. 4 supra.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