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ACJC/814/2022 vom 16. Juni 2022</w:t>
      </w:r>
    </w:p>
    <w:p>
      <w:r>
        <w:t>GE Cour de justice, 2022-06-16, FR</w:t>
      </w:r>
    </w:p>
    <w:p>
      <w:r>
        <w:rPr>
          <w:b/>
        </w:rPr>
        <w:t xml:space="preserve">Quelle: </w:t>
      </w:r>
      <w:r>
        <w:t>https://mcp.opencaselaw.ch/entscheid/ge_gerichte_ACJC_814_2022</w:t>
      </w:r>
    </w:p>
    <w:p>
      <w:r>
        <w:t>FR: GE_GERICHTE ACJC/814/2022 du 16 juin 2022</w:t>
      </w:r>
    </w:p>
    <w:p>
      <w:r>
        <w:t>IT: GE_GERICHTE ACJC/814/2022 del 16 giugno 2022</w:t>
      </w:r>
    </w:p>
    <w:p>
      <w:pPr>
        <w:pStyle w:val="Heading2"/>
      </w:pPr>
      <w:r>
        <w:t>Erwägungen</w:t>
      </w:r>
    </w:p>
    <w:p>
      <w:r>
        <w:rPr>
          <w:b/>
        </w:rPr>
        <w:t>E. 1.1</w:t>
      </w:r>
    </w:p>
    <w:p>
      <w:r>
        <w:t>L'appel est dirigé à l'encontre d'une décision de première instance prise sur mesures protectrices de l'union conjugale qui doivent être considérées comme des mesures provisionnelles (art. 308 al. 1 let. b CPC), dans une cause dont la valeur litigieuse est supérieure à 10'000 fr., compte tenu des prétentions relatives aux contributions d'entretien réclamées (art. 92 al. 2 et 308 al. 2 CPC), et a été interjeté dans le délai utile de dix jours (art. 248 let. d et 314 al. 1 CPC), suivant la forme prescrite par la loi (art. 130 al. 1, 131, 252 et 311 CPC).</w:t>
      </w:r>
    </w:p>
    <w:p>
      <w:r>
        <w:t>Il est ainsi recevable.</w:t>
      </w:r>
    </w:p>
    <w:p>
      <w:r>
        <w:rPr>
          <w:b/>
        </w:rPr>
        <w:t>E. 1.2</w:t>
      </w:r>
    </w:p>
    <w:p>
      <w:r>
        <w:t>Les maximes d'office et inquisitoire illimitée sont applicables aux questions concernant l'enfant mineur (art. 55 al. 2, 58 al. 2 et art. 296 CPC), ce qui a pour</w:t>
      </w:r>
    </w:p>
    <w:p>
      <w:r>
        <w:t>- 7/12 -</w:t>
      </w:r>
    </w:p>
    <w:p>
      <w:r>
        <w:t>C/3055/2019 conséquence que la Cour n'est pas liée par les conclusions des parties (art. 296 al. 3 CPC).</w:t>
      </w:r>
    </w:p>
    <w:p>
      <w:r>
        <w:t>Les maximes de disposition et inquisitoire simple sont en revanche applicables s'agissant de la contribution d'entretien due à l'épouse (art. 58 et 272 CPC; ATF 129 III 417 consid. 2.1.2; arrêt du Tribunal fédéral 5A_315/2016 du 7 février 2017 consid. 9.1).</w:t>
      </w:r>
    </w:p>
    <w:p>
      <w:r>
        <w:rPr>
          <w:b/>
        </w:rPr>
        <w:t>E. 1.3</w:t>
      </w:r>
    </w:p>
    <w:p>
      <w:r>
        <w:t>La Cour revoit la cause en fait et en droit avec un plein pouvoir d'examen (art. 310 CPC). La procédure sommaire étant applicable, la cognition du juge est toutefois limitée à la simple vraisemblance des faits et à un examen sommaire du droit (ATF 138 III 636 consid. 4.3.2; arrêts du Tribunal fédéral 5A_812/2015 du</w:t>
      </w:r>
    </w:p>
    <w:p>
      <w:r>
        <w:rPr>
          <w:b/>
        </w:rPr>
        <w:t>E. 6</w:t>
      </w:r>
    </w:p>
    <w:p>
      <w:r>
        <w:t>septembre 2016 consid. 5.2; 5A_937/2014 du 26 mai 2015 consid. 6.2.2). 2. Le litige revêt un caractère international compte tenu de la nationalité des époux ainsi que des procédures menées à l'étranger. Il y a en particulier lieu de tenir compte de la demande de divorce initiée devant les juridictions marocaines et de vérifier la compétence locale des tribunaux genevois pour statuer sur le sort de la cause au vu de ces éléments.</w:t>
      </w:r>
    </w:p>
    <w:p>
      <w:r>
        <w:t>2.1 En matière internationale, la compétence des autorités judiciaires suisses et le droit applicable sont régis par la loi fédérale du 18 décembre 1987 sur le droit international privé (LDIP; RS 291), sous réserve des traités internationaux (art. 1 al. 1 let. a et b et al. 2 LDIP).</w:t>
      </w:r>
    </w:p>
    <w:p>
      <w:r>
        <w:t>2.1.1 Dès qu'une action en divorce est pendante devant un tribunal compétent, des mesures protectrices de l'union conjugale ne peuvent plus être prononcées pour la période postérieure à la litispendance, seules des mesures provisoires pouvant encore être ordonnées pour la durée de la procédure de divorce, règle qui s'applique aussi dans les causes à caractère international (ATF 134 III 326 consid. 3.2, JdT 2009 I 215). Ainsi, seules des mesures provisoires au sens de l'art. 10 LDIP peuvent être ordonnées. Les mesures protectrices peuvent toutefois, comme la jurisprudence en admet la possibilité, être converties en de telles mesures provisoires (ATF 134 III 326 consid. 3.4 et les références citées; arrêt du Tribunal fédéral 5A_929/2016 du 11 mai 2017 consid. 2.2 et 3.3). En vertu de l'art. 10 LDIP, sont compétents pour prononcer des mesures provisoires soit les tribunaux ou les autorités suisses qui sont compétents au fond (let. a), soit les tribunaux ou les autorités suisses du lieu de l'exécution de la mesure (let. b). Le but de l'art. 10 LDIP est d'assurer, dans certaines circonstances particulières, une protection immédiate et sans lacune, alors même que le juge suisse ne serait pas compétent sur le fond du litige (ATF 134 III 326 consid. 3.4; arrêt du Tribunal fédéral 5A_762/2011 du 4 septembre 2012 consid. 5.3.5). Cette disposition ne</w:t>
      </w:r>
    </w:p>
    <w:p>
      <w:r>
        <w:t>- 8/12 -</w:t>
      </w:r>
    </w:p>
    <w:p>
      <w:r>
        <w:t>C/3055/2019 s'applique toutefois que si les mesures requises sont urgentes et nécessaires, circonstances qu'il appartient au demandeur d'établir (ibid.). Il en est ainsi, notamment, lorsqu'il y a péril en la demeure ou quand on ne saurait espérer que le tribunal étranger saisi prendra une décision dans un délai convenable (ATF 134 III 326 consid. 3.5.1; arrêts du Tribunal fédéral 5A_801/2017 du 14 mai 2018 consid. 3.3.3; 5A_588/2014 du 12 novembre 2014 consid. 4.4; 5A_762/2011 du 4 septembre 2012 consid. 5.3.4). 2.1.2 Si toutefois le juge des mesures protectrices constate d'emblée que le jugement de divorce étranger ne pourra manifestement pas être reconnu en Suisse, la compétence des autorités suisses pour rendre des mesures protectrices de l'union conjugale est donnée (ATF 134 III 326 consid. 3.2 et 3.3; arrêts du Tribunal fédéral 5A_214/2016 du 26 août 2016 consid. 5.1, 5A_588/2014 du 12 novembre 2014 consid. 4.4). A teneur de l'art. 65 al. 1 LDIP, un jugement de divorce étranger est reconnu en Suisse lorsqu'il a été rendu dans l'Etat du domicile ou de la résidence habituelle, ou dans l'Etat national de l'un des époux, ou s'il est reconnu dans l'un de ces Etats. Cette disposition doit être lue en relation avec les normes générales posées aux art. 25 ss LDIP, qui prévoient en substance qu'une décision étrangère est reconnue en Suisse pour autant que les autorités judiciaires de l'Etat dont émane la décision étaient compétentes, que celle-ci n'est plus susceptible d'un recours ordinaire et qu'elle n'est pas manifestement incompatible avec l'ordre public suisse (ATF 126 III 327 consid. 2a p. 330). Selon l'art. 27 LDIP, la sauvegarde de l’ordre public de l’Etat requis peut porter sur le fond du litige (ordre public «matériel»; art. 27 al. 1 LDIP) ou sur les aspects fondamentaux de la procédure (ordre public «procédural»; art. 27 al. 2 LDIP) (BUCHER, in Commentaire romand LDIP, n. 1 ad art. 27 LDIP). Une décision peut ainsi être incompatible avec l'ordre public suisse non seulement à cause de son contenu, mais également en raison de la procédure dont elle est issue (ATF 126 III 327 consid. 2b; 116 II 625 consid. 4a). A cet égard, l'ordre public suisse exige le respect des règles fondamentales de la procédure déduite de la Constitution, tels que le droit à un procès équitable et celui d'être entendu (ATF 126 III 101 consid. 3b; 122 III 344 consid. 4). En particulier, la reconnaissance doit être refusée notamment si une partie établit qu'elle n’a été citée régulièrement, ni selon le droit de son domicile, ni selon le droit de sa résidence habituelle, à moins qu’elle n’ait procédé au fond sans faire de réserve ou que ladite partie n’a pas eu la possibilité de faire valoir ses moyens (art. 27 al. 2 LDIP). En tant que clause d'exception, la réserve de l'ordre public est d'interprétation restrictive. Tel est le cas, en particulier, dans le domaine de la reconnaissance et</w:t>
      </w:r>
    </w:p>
    <w:p>
      <w:r>
        <w:t>- 9/12 -</w:t>
      </w:r>
    </w:p>
    <w:p>
      <w:r>
        <w:t>C/3055/2019 de l'exécution des actes ou jugements étrangers, où sa portée est plus étroite que pour l'application directe du droit étranger (effet atténué de l'ordre public). La reconnaissance de la décision étrangère constitue la règle, dont il ne faut pas s'écarter sans de bonnes raisons (ATF 142 III 180 consid. 3.1; 126 III 101 consid. 3b). 2.2 En l'espèce, les autorités marocaines ont été saisies d'une demande en divorce des parties le 1er novembre 2017, soit antérieurement à la présente procédure en modification des mesures protectrices, formée le 12 février 2019. Les parties admettent toutes deux que la procédure en divorce initiée au Maroc est toujours pendante, compte tenu de l'appel formé par l'appelante. Aucune d'entre elles n'a d'ailleurs été en mesure d'apporter la preuve du caractère définitif ou exécutoire du jugement de divorce rendu par le Tribunal de D______ le 21 juin 2018, malgré les nombreuses prolongations de délai accordées par le Tribunal. Par conséquent, au vu de la procédure de divorce préalablement introduite à l'étranger et vraisemblablement encore pendante, c'est à juste titre que le Tribunal a considéré qu'il n'y avait plus de place pour le prononcé de mesures protectrices de l'union conjugale, respectivement pour leur modification. 2.2.1 Dans un premier moyen, l'appelante soulève avec raison que le Tribunal demeurait éventuellement compétent pour ordonner des mesures provisoires au sens de l'art. 10 LDIP, aux conditions restrictives rappelées ci-dessus, ce qu'il n'a pas examiné, étant pourtant rappelé que les mesures protectrices peuvent être converties en de telles mesures provisoires. Cette disposition, qui vise une protection immédiate et sans lacune, ne s'applique toutefois que si les mesures requises sont urgentes et nécessaires. Or, l'appelante ne parvient à rendre vraisemblable qu'il y aurait péril en la demeure sur les mesures sollicitées. Concernant la protection de l'enfant, celui-ci se trouve depuis sa naissance auprès de sa mère. L'intimé consent à ce que la garde de C______ soit maintenue chez l'appelante et à ce que son droit de visite soit fixé selon les modalités proposées par cette dernière. Bien que l'enfant souffre d'importants problèmes de santé, il n'est pas établi, même sous l'angle de la vraisemblance, que la situation actuelle relative aux droits parentaux entrave le suivi et la prise en charge de l'enfant, ce que l'appelante n'allègue, au demeurant, pas. Le SPMi, qui a évalué la situation de la famille notamment sur ce point, n'a émis aucune recommandation à cet égard s'agissant en particulier de l'autorité parentale. Quant aux questions d'entretien, l'appelante réside en foyer et bénéficie d'une place en crèche pour son fils, dont le coût est entièrement pris en charge par l'aide sociale. Elle est également soutenue par des amis chez qui elle séjourne par périodes plus ou moins longues. Cette situation perdure depuis la séparation des parties en 2017, sans que l'appelante ne fasse valoir de circonstances nouvelles</w:t>
      </w:r>
    </w:p>
    <w:p>
      <w:r>
        <w:t>- 10/12 -</w:t>
      </w:r>
    </w:p>
    <w:p>
      <w:r>
        <w:t>C/3055/2019 propres à justifier une urgence à statuer sur ce point. De plus, les aspects financiers font expressément l'objet des procédures marocaines dont aucun élément ne permet de retenir que les décisions ne seront pas rendues dans un délai convenable. Au contraire, il sied de relever que les procédures de première instance étrangères ont été menées de manière diligente, dans des délais adéquats. Ainsi, il n'est pas rendu vraisemblable qu'il y ait urgence à régler provisoirement la situation, que ce soit sur les droits parentaux ou l'entretien de la famille. Infondé, l'appel sera rejeté sur ce point. 2.2.2 Dans un second moyen, l'appelante soutient que la décision de divorce étrangère ne peut être reconnue en Suisse, alléguant ne pas en avoir été informée ni atteinte par le jugement. Quoi qu'en dise l'appelante, il ressort du jugement de divorce étranger que les deux parties étaient valablement représentées. L'appelante a d'ailleurs pu faire valoir ses moyens en prenant position et en formulant des prétentions reconventionnelles. Le fait qu'elle n'aurait pas mandaté personnellement le conseil qui la représentait ne repose que sur ses propres allégations formulées pour la première fois devant la Cour, sans être corroboré par aucun élément du dossier. Ces explications paraissent du reste peu crédibles dans la mesure où l'appelante a fait appel aux services de ce même conseil pour entamer l'action en aliments subséquente, ce qu'elle n'aurait vraisemblablement pas fait si ce dernier l'avait représentée à son insu, comme elle le soutient. Quant à la notification du jugement de divorce, c'est en vain que l'appelante tente de se prévaloir de l'attestation établie par son frère le 28 janvier 2021, selon laquelle ce dernier avait bien réceptionné le jugement de divorce destiné à sa sœur, mais n'avait pas été en mesure de l'en informer, ne sachant ni lire ni écrire. En effet, il n'était pas nécessaire que ce dernier comprenne la teneur de la décision pour communiquer à sa sœur qu'un acte judiciaire lui avait été envoyé. A cet égard, il reconnait dans son attestation que la décision a été remise par un huissier judiciaire, ce qui devait le rendre attentif sur la nature et l'importance de l'envoi. Par ailleurs, l'appelante a initié une action alimentaire quelques mois plus tard précisément en raison du fait que le juge du divorce avait écarté ses prétentions en entretien pour l'enfant, ce qui prouve qu'elle en a bien eu connaissance. Ses griefs concernant une prétendue violation à l'ordre public suisse ne sont dès lors pas rendus vraisemblables, de sorte que l'on ne saurait constater d'emblée que le jugement de divorce étranger ne pourra manifestement pas être reconnu en Suisse. La compétence du juge pour statuer sur mesures protectrices ne peut dès lors être maintenue à ce titre.</w:t>
      </w:r>
    </w:p>
    <w:p>
      <w:r>
        <w:t>- 11/12 -</w:t>
      </w:r>
    </w:p>
    <w:p>
      <w:r>
        <w:t>C/3055/2019 2.3 En définitive, c'est à bon droit que le premier juge s'est déclaré incompétent pour statuer sur la requête de l'appelante. Le jugement entrepris sera donc confirmé. 3. Les frais judiciaires de la procédure d'appel seront arrêtés à 800 fr. (art. 31 al. 1 et 35 RTFMC) et seront mis à la charge des parties pour moitié chacune, compte tenu de la nature familiale du litige (art. 107 al. 1 let. c CPC). Dès lors que les deux parties plaident au bénéfice de l'assistance judiciaire (art. 122 al. 2 CPC), aucune avance de frais n'a été payée. Les frais seront provisoirement laissés à la charge de l'Etat de Genève, qui pourra en demander le remboursement ultérieurement (art. 123 CPC). Au vu de la nature du litige, il ne sera pas alloué de dépens d'appel (art. 107 al. 1 let. c CPC). * * * * *</w:t>
      </w:r>
    </w:p>
    <w:p>
      <w:r>
        <w:t>- 12/12 -</w:t>
      </w:r>
    </w:p>
    <w:p>
      <w:r>
        <w:t>C/3055/2019 PAR CES MOTIFS, La Chambre civile : A la forme : Déclare recevable l'appel interjeté le 7 mars 2022 par A______ contre le jugement JTPI/1985/2022 rendu le 22 février 2022 par le Tribunal de première instance dans la cause C/3055/2019. Au fond : Confirme ce jugement. Déboute les parties de toutes autres conclusions. Sur les frais : Arrête les frais judiciaires d'appel à 800 fr. et les met à la charge des parties pour moitié chacune. Dit que les frais sont provisoirement supportés par l'Etat de Genève, qui pourra en réclamer le remboursement ultérieurement. Dit qu'il n'est pas alloué de dépens. Siégeant : Monsieur Laurent RIEBEN, président; Monsieur Patrick CHENAUX, Madame Fabienne GEISINGER-MARIETHOZ,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