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ACJC/812/2017 vom 3. Juli 2017</w:t>
      </w:r>
    </w:p>
    <w:p>
      <w:r>
        <w:t>GE Cour de justice, 2017-07-03, FR</w:t>
      </w:r>
    </w:p>
    <w:p>
      <w:r>
        <w:rPr>
          <w:b/>
        </w:rPr>
        <w:t xml:space="preserve">Quelle: </w:t>
      </w:r>
      <w:r>
        <w:t>https://mcp.opencaselaw.ch/entscheid/ge_gerichte_ACJC_812_2017</w:t>
      </w:r>
    </w:p>
    <w:p>
      <w:r>
        <w:t>FR: GE_GERICHTE ACJC/812/2017 du 3 juillet 2017</w:t>
      </w:r>
    </w:p>
    <w:p>
      <w:r>
        <w:t>IT: GE_GERICHTE ACJC/812/2017 del 3 luglio 2017</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w:t>
      </w:r>
    </w:p>
    <w:p>
      <w:r>
        <w:t>- 5/10 -</w:t>
      </w:r>
    </w:p>
    <w:p>
      <w:r>
        <w:t>C/17203/2016 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qui, capitalisées selon l'art. 92 al. 2 CPC, sont supérieures à 10'000 fr. Il est donc recevable.</w:t>
      </w:r>
    </w:p>
    <w:p>
      <w:r>
        <w:rPr>
          <w:b/>
        </w:rPr>
        <w:t>E. 1.3</w:t>
      </w:r>
    </w:p>
    <w:p>
      <w:r>
        <w:t>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127 III 474 consid. 2b/bb, JdT 2002 I 352; HOHL, Procédure civile, Tome II, 2ème éd. 2010, n. 1901, p. 349; HALDY, La nouvelle procédure civile suisse, 2009, p. 71).</w:t>
      </w:r>
    </w:p>
    <w:p>
      <w:r>
        <w:rPr>
          <w:b/>
        </w:rPr>
        <w:t>E. 1.4</w:t>
      </w:r>
    </w:p>
    <w:p>
      <w:r>
        <w:t>La fixation de la contribution d'entretien du conjoint dans le cadre de mesures protectrices de l'union conjugale est soumise à la maxime de disposition (art. 58 CPC; ATF 129 III 417 consid. 2.1.2; arrêt du Tribunal fédéral 5A_421/2015 du 21 janvier 2016 consid. 6.2.3).</w:t>
      </w:r>
    </w:p>
    <w:p>
      <w:r>
        <w:rPr>
          <w:b/>
        </w:rPr>
        <w:t>E. 2</w:t>
      </w:r>
    </w:p>
    <w:p>
      <w:r>
        <w:t>La présente cause présente des éléments d'extranéité en raison de la nationalité française de l'intimé. Les parties ne contestent pas, à juste titre, la compétence des tribunaux genevois et l'application du droit suisse (art. 46 LDIP, art. 2, 5 ch. 2 et 63 ch. 1 de la Convention de Lugano révisée du 30 octobre 2007; art. 48 al. 1 et 49 LDIP, art. 4 al. 1 de la Convention de La Haye du 2 octobre 1973 sur la loi applicable aux obligations alimentaires) vu la résidence des parties à Genève.</w:t>
      </w:r>
    </w:p>
    <w:p>
      <w:r>
        <w:rPr>
          <w:b/>
        </w:rPr>
        <w:t>E. 3</w:t>
      </w:r>
    </w:p>
    <w:p>
      <w:r>
        <w:t>L'intimé a produit des pièces nouvelles à l'appui de ses écritures.</w:t>
      </w:r>
    </w:p>
    <w:p>
      <w:r>
        <w:rPr>
          <w:b/>
        </w:rPr>
        <w:t>E. 3.1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La Cour examine d'office la recevabilité des faits et les moyens de preuve nouveaux en appel (REETZ/HILBER, Kommentar zur Schweizerischen Zivilprozessordnung [ZPO], 2013, n. 26 ad art. 317 CPC).</w:t>
      </w:r>
    </w:p>
    <w:p>
      <w:r>
        <w:rPr>
          <w:b/>
        </w:rPr>
        <w:t>E. 3.2</w:t>
      </w:r>
    </w:p>
    <w:p>
      <w:r>
        <w:t>En l'espèce, l'intimé a produit en appel la pièce intitulée "Contrat de bail à loyer complet" (Pièce 16) datée du 20 septembre 2016 qui est dès lors antérieure à la date à laquelle le premier juge a gardé la cause à juger.</w:t>
      </w:r>
    </w:p>
    <w:p>
      <w:r>
        <w:t>- 6/10 -</w:t>
      </w:r>
    </w:p>
    <w:p>
      <w:r>
        <w:t>C/17203/2016 Cette pièce n°16, datée du 20 septembre 2016, aurait dès lors pu être produite devant le premier juge, sans que l'intimé n'explique pour quelle raison il en aurait été empêché. Elle est partant irrecevable. Les autres pièces qui sont d'ores et déjà au dossier devant la Cour, soit celles régulièrement déposées en première instance et celles établies postérieurement à la mise en délibération de la cause devant le premier juge, sont en revanche recevables, pour autant que pertinentes.</w:t>
      </w:r>
    </w:p>
    <w:p>
      <w:r>
        <w:rPr>
          <w:b/>
        </w:rPr>
        <w:t>E. 4</w:t>
      </w:r>
    </w:p>
    <w:p>
      <w:r>
        <w:t>Dans son appel, l'appelante a pris des conclusions nouvelles en relation avec le montant de la contribution d'entretien due pour elle-même.</w:t>
      </w:r>
    </w:p>
    <w:p>
      <w:r>
        <w:rPr>
          <w:b/>
        </w:rPr>
        <w:t>E. 4.1</w:t>
      </w:r>
    </w:p>
    <w:p>
      <w:r>
        <w:t>A teneur de l'art. 317 al. 2 CPC, la demande ne peut être modifiée que si les conditions fixées à l'art. 221 al. 1 CPC sont remplies (let. a) et si la modification repose sur des faits ou des moyens de preuve nouveaux (let. b).</w:t>
      </w:r>
    </w:p>
    <w:p>
      <w:r>
        <w:t>La prise de conclusions nouvelles en appel doit être admise restrictivement, car elle porte atteinte au principe du double degré de juridiction. Les deux conditions posées par la loi sont cumulatives (JEANDIN, in CPC, Code de procédure civile commenté, Bohnet/Haldy/Jeandin/Schweizer/Tappy [éd.], 2011, no 10 ad art. 317 CPC).</w:t>
      </w:r>
    </w:p>
    <w:p>
      <w:r>
        <w:t>La modification des conclusions en appel doit reposer sur des faits ou moyens de preuve nouveaux (art. 317 al. 2 let. b CPC) qui doivent, de leur côté, remplir les conditions de l'art. 317 al. 1 CPC pour pouvoir être allégués et présentés. Elle présuppose donc l'allégation de nova proprement dits, qui peuvent toujours être invoqués, à condition de l'être sans retard, et qui peuvent donc justifier une modification de la demande non seulement dans le mémoire d'appel, mais également ultérieurement au cours de la procédure d'appel si le fait nouveau se produit à ce moment-là, ainsi que l'allégation de nova improprement dits, qui se sont produits avant la fin des débats principaux en première instance (le moment déterminant est ici le dernier moment permettant de présenter des faits nouveaux en première instance), mais n'ont été découverts qu'après et dont la production n'était par conséquent pas possible auparavant (HOHL, op.cit., nos 2387 à 2389).</w:t>
      </w:r>
    </w:p>
    <w:p>
      <w:r>
        <w:rPr>
          <w:b/>
        </w:rPr>
        <w:t>E. 4.2</w:t>
      </w:r>
    </w:p>
    <w:p>
      <w:r>
        <w:t>En l'espèce, les dernières conclusions de l'appelante devant le Tribunal tendaient au paiement d'une contribution d'entretien de 600 fr. Dans son mémoire d'appel et sa réplique, l'appelante a conclu au versement d'une contribution de respectivement 764 fr. et 905 fr., se fondant sur des pièces produites en première instance et qui ne constituent dès lors pas des faits nouveaux au sens de l'art. 317 CPC.</w:t>
      </w:r>
    </w:p>
    <w:p>
      <w:r>
        <w:t>Ces conclusions nouvelles sont partant irrecevables, étant rappelé qu'au vu de la maxime de disposition applicable, la Cour est liée par les conclusions des parties.</w:t>
      </w:r>
    </w:p>
    <w:p>
      <w:r>
        <w:t>- 7/10 -</w:t>
      </w:r>
    </w:p>
    <w:p>
      <w:r>
        <w:t>C/17203/2016</w:t>
      </w:r>
    </w:p>
    <w:p>
      <w:r>
        <w:rPr>
          <w:b/>
        </w:rPr>
        <w:t>E. 5.1</w:t>
      </w:r>
    </w:p>
    <w:p>
      <w:r>
        <w:t>Le principe du versement d'une contribution d'entretien par l'intimé à l'appelante n'est pas remis en cause en seconde instance. Seul le montant en est litigieux, l'appelante faisant grief au premier juge d'avoir établi les charges de son époux de manière erronée, notamment concernant le montant du loyer et les frais médicaux de ce dernier.</w:t>
      </w:r>
    </w:p>
    <w:p>
      <w:r>
        <w:rPr>
          <w:b/>
        </w:rPr>
        <w:t>E. 5.1.1</w:t>
      </w:r>
    </w:p>
    <w:p>
      <w:r>
        <w:t>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w:t>
      </w:r>
    </w:p>
    <w:p>
      <w:r>
        <w:rPr>
          <w:b/>
        </w:rPr>
        <w:t>E. 5.1.2</w:t>
      </w:r>
    </w:p>
    <w:p>
      <w:r>
        <w:t>Pour déterminer les charges incompressibles du débirentier, il convient de se référer aux directives élaborées par la Conférence des préposés aux poursuites et faillites de Suisse pour le calcul du minimum vital selon l'art. 93 LP, lesquelles assurent une application uniforme du droit de la famille (Normes d'insaisissabilité 2016, RS/GE E 3 60.04 [ci-après: Normes OP]; arrêt du Tribunal fédéral 5P.127/2003 du 4 juillet 2003 in FamPra.ch 2003 909 consid. 3; CHAIX, in Commentaire romand, PICHONNAZ/FÖEX, 2010, n.9 ad. art. 176). Au montant de l'entretien de base OP, s'ajoutent, notamment, les frais de logement (Normes d'insaisissabilité 2016, RS/GE E 3 60.04), ainsi que la part de frais médicaux non couverte par l'assurance de base obligatoire qui peut être prise en compte dans les charges incompressibles des parties, si des frais effectifs réguliers à cet égard sont établis (BASTONS BULLETTI, L'entretien après divorce : méthodes de calcul, montant, durée et limites, in SJ 2007 II 77 ss, p. 86). 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 les arrêts cités). Cette solution permet d'éviter un gonflement artificiel du passif du débiteur.</w:t>
      </w:r>
    </w:p>
    <w:p>
      <w:r>
        <w:rPr>
          <w:b/>
        </w:rPr>
        <w:t>E. 5.1.3</w:t>
      </w:r>
    </w:p>
    <w:p>
      <w:r>
        <w:t>En procédure sommaire, la preuve est apportée par titre (art. 253 CPC). Le juge établit sa conviction par une libre appréciation des preuves administrées (art. 157 CPC). 5.2.1 En l'espèce, le montant du loyer de l'intimé a été arrêté à 1'251 fr. 25 par le premier juge sur la base du courrier de l'agence immobilière ______ du 15 septembre 2016. Or, à teneur de "l'avis de fixation du loyer initial" daté du</w:t>
      </w:r>
    </w:p>
    <w:p>
      <w:r>
        <w:t>- 8/10 -</w:t>
      </w:r>
    </w:p>
    <w:p>
      <w:r>
        <w:t>C/17203/2016 20 septembre 2016, le montant du loyer est de 810 fr. 25, aucune mention du box ne figurant sur ce document. Compte tenu de la nature de ces deux pièces, la Cour considère que la force probante de l'avis de fixation du loyer, formulaire officiel rendu obligatoire par le canton de Genève, est supérieure à celle du courrier de l'agence immobilière produit par l'intimé devant le premier juge. De plus, l'intimé n'a pas rendu vraisemblable que la location du box était obligatoire. Partant, c'est le montant de 810 fr. 25 qui sera retenu à titre de loyer dans le calcul des charges incompressibles de l'intimé. Les frais médicaux de 85 fr. pris en compte par le Tribunal ne sont justifiés par aucune pièce. Certes, sur la base des pièces produites (attestation et certificat médical) la poursuite d'un traitement médical par l'intimé est vraisemblable. Cependant, concernant les coûts de ce traitement non couverts par l'assurance-maladie, l'intimé n'a produit aucun justificatif de paiement (facture, quittance de pharmacie, etc.) ou autre document faisant état de frais médicaux chiffrés, contrairement au récapitulatif des frais médicaux pour l'année 2015 produit par l'appelante attestant de ses propres frais médicaux mensuels d'un montant de 85 fr. Dès lors, c'est à tort que le Tribunal a retenu le montant de 85 fr. au titre des charges de l'intimé et le jugement sera modifié sur ce point. Les charges incompressibles de B_____ s'élèvent ainsi à 3'152 fr. 95 par mois, comprenant son loyer, charges comprises (810 fr. 25), sa prime d'assurance maladie (622 fr. 70), ses frais de transport (70 fr.), le montant de base selon les normes de l'OP (1'200 fr.) et ses impôts (estimation) (450 fr.). 5.2.2 En appliquant la méthode dite du "minimum vital avec répartition de l'excédent", non remise en cause en appel, les revenus totaux des parties sont, en chiffres ronds, de 8'864 fr. (4'800 fr. + 4'064 fr.) et leurs charges cumulées de 7'099 fr. (3'153 fr. + 3'946 fr.), laissant ainsi un disponible mensuel de 1'765 fr. Ainsi, le montant dû à l'entretien de l'épouse s'élève à 764 fr. 50 (charges de l'appelante + ½ du solde disponible − revenu de l'appelante). La contribution mensuelle due à l'entretien de l'appelante sera dès lors fixée à 600 fr. dès le 1er septembre 2016, les conclusions supérieures de l'appelante étant irrecevables (cf. consid. 4.2 ci-dessus). L'appel sera donc admis dans cette mesure et le chiffre 1 paragraphes 2 et 3 du dispositif du jugement entrepris annulé et modifié.</w:t>
      </w:r>
    </w:p>
    <w:p>
      <w:r>
        <w:rPr>
          <w:b/>
        </w:rPr>
        <w:t>E. 6.1</w:t>
      </w:r>
    </w:p>
    <w:p>
      <w:r>
        <w:t>Lorsque la Cour statue à nouveau, elle se prononce sur les frais fixés par le Tribunal (art. 318 al. 3 CPC).</w:t>
      </w:r>
    </w:p>
    <w:p>
      <w:r>
        <w:t>- 9/10 -</w:t>
      </w:r>
    </w:p>
    <w:p>
      <w:r>
        <w:t>C/17203/2016</w:t>
      </w:r>
    </w:p>
    <w:p>
      <w:r>
        <w:rPr>
          <w:b/>
        </w:rPr>
        <w:t>E. 6.2</w:t>
      </w:r>
    </w:p>
    <w:p>
      <w:r>
        <w:t>En l'espèce, le premier juge a arrêté les frais judiciaires à 400 fr., les a répartis à raison de la moitié à la charge de chacun des époux en les compensant avec l'avance de frais versée par B_____ et n'a pas alloué de dépens aux parties.</w:t>
      </w:r>
    </w:p>
    <w:p>
      <w:r>
        <w:t>Cette décision peut être confirmée, au regard de la nature du litige et de la situation financière des parties.</w:t>
      </w:r>
    </w:p>
    <w:p>
      <w:r>
        <w:rPr>
          <w:b/>
        </w:rPr>
        <w:t>E. 6.3</w:t>
      </w:r>
    </w:p>
    <w:p>
      <w:r>
        <w:t>Les frais judiciaires d'appel seront fixés à 800 fr. (art. 96 CPC; art. 31 et 37 du Règlement genevois du 22 décembre 2010 fixant le tarif des frais en matière civile). Ils seront compensés avec l'avance de frais de même montant fournie par l'appelante, qui reste acquise à l'État (art. 111 al. 1 CPC). Vu l'issue du litige, l'appelante succombant partiellement, les frais seront mis à charge des parties à raison d'une moitié chacune. L'intimé sera ainsi condamné à payer 400 fr. à l'appelante à ce titre. Le litige relevant du droit de la famille, chaque partie supportera ses propres dépens (art. 107 al. 1 let. c CPC). * * * * *</w:t>
      </w:r>
    </w:p>
    <w:p>
      <w:r>
        <w:t>- 10/10 -</w:t>
      </w:r>
    </w:p>
    <w:p>
      <w:r>
        <w:t>C/17203/2016 PAR CES MOTIFS, La Chambre civile : A la forme : Déclare recevable l'appel interjeté le 17 février 2017 par A_____ contre le jugement JTPI/1487/2017 rendu le 1er février 2017 par le Tribunal de première instance dans la cause C/17203/2016-20. Au fond : Annule le chiffre 1 paragraphes 2 et 3 du dispositif du jugement entrepris et, statuant à nouveau sur ce point : Condamne B_____ à verser en mains de A_____, par mois et d'avance, au titre de contribution à son entretien, la somme de 600 fr. dès le 1er septembre 2016. Confirme pour le surplus le jugement entrepris. Déboute les parties de toutes autres conclusions. Sur les frais : Arrête les frais judiciaires d'appel à 800 fr., les met à la charge des parties par moitié chacune et les compense avec l'avance de frais de même montant fournie par A_____, qui demeure acquise à l'État de Genève. Condamne en conséquence B_____ à verser à A_____ le montant de 400 fr. à titre de frais judiciaires d'appel. Dit que chaque partie supporte ses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