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ACJC/811/2018 vom 6. Juli 2018</w:t>
      </w:r>
    </w:p>
    <w:p>
      <w:r>
        <w:t>GE Cour de justice, 2018-07-06, FR</w:t>
      </w:r>
    </w:p>
    <w:p>
      <w:r>
        <w:rPr>
          <w:b/>
        </w:rPr>
        <w:t xml:space="preserve">Quelle: </w:t>
      </w:r>
      <w:r>
        <w:t>https://mcp.opencaselaw.ch/entscheid/ge_gerichte_ACJC_811_2018</w:t>
      </w:r>
    </w:p>
    <w:p>
      <w:r>
        <w:t>FR: GE_GERICHTE ACJC/811/2018 du 6 juillet 2018</w:t>
      </w:r>
    </w:p>
    <w:p>
      <w:r>
        <w:t>IT: GE_GERICHTE ACJC/811/2018 del 6 luglio 2018</w:t>
      </w:r>
    </w:p>
    <w:p>
      <w:pPr>
        <w:pStyle w:val="Heading2"/>
      </w:pPr>
      <w:r>
        <w:t>Erwägungen</w:t>
      </w:r>
    </w:p>
    <w:p>
      <w:r>
        <w:rPr>
          <w:b/>
        </w:rPr>
        <w:t>E. 1.1</w:t>
      </w:r>
    </w:p>
    <w:p>
      <w:r>
        <w:t>L'appel est recevable contre les décisions de première instance sur mesures provisionnelles (art. 308 al. 1 let. b CPC) dans les causes non patrimoniales ou dont la valeur, au dernier état des conclusions de première instance, est de 10'000 fr. au moins (art. 308 al. 2 CPC). En l'espèce, l'appel, qui porte sur la contribution de l'entretien dû à l'enfant majeur, est de nature patrimoniale. Compte tenu de la quotité des contributions contestées en première instance, la valeur litigieuse, capitalisée selon l'art. 92 al. 2 CPC, est supérieure à 10'000 fr. La voie de l'appel est dès lors ouverte.</w:t>
      </w:r>
    </w:p>
    <w:p>
      <w:r>
        <w:rPr>
          <w:b/>
        </w:rPr>
        <w:t>E. 1.2</w:t>
      </w:r>
    </w:p>
    <w:p>
      <w:r>
        <w:t>La procédure sommaire est applicable aux mesures provisionnelles rendues dans le cadre des procédures indépendantes relatives aux enfants (art. 248 let. d CPC; JEANDIN in Code de procédure civile commenté, n. 3 ad. art. 303 CPC). L'appel, formé par écrit et motivé (art. 311 al. 1 CPC), a été interjeté dans le délai utile de dix jours (art. 314 CPC). Il est ainsi recevable.</w:t>
      </w:r>
    </w:p>
    <w:p>
      <w:r>
        <w:t>- 6/14 -</w:t>
      </w:r>
    </w:p>
    <w:p>
      <w:r>
        <w:t>C/4822/2017</w:t>
      </w:r>
    </w:p>
    <w:p>
      <w:r>
        <w:t>Il en va de même de l'écriture responsive (art. 248 let. d, 312 al. 1 et 314 al. 1 CPC) ainsi que des déterminations subséquentes des parties (ATF 138 I 154 consid. 2.3.3; 137 I 195 consid. 2.3.1 = SJ 2011 I 345).</w:t>
      </w:r>
    </w:p>
    <w:p>
      <w:r>
        <w:rPr>
          <w:b/>
        </w:rPr>
        <w:t>E. 1.3</w:t>
      </w:r>
    </w:p>
    <w:p>
      <w:r>
        <w:t>La Cour revoit la cause avec un plein pouvoir d'examen (art. 310 CPC), dans les limites posées par les maximes des débats et de disposition (art. 58, 277 al. 1 et 284 al. 3 CPC; ATF 139 III 368 = SJ 2013 I 578).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w:t>
      </w:r>
    </w:p>
    <w:p>
      <w:r>
        <w:rPr>
          <w:b/>
        </w:rPr>
        <w:t>E. 2</w:t>
      </w:r>
    </w:p>
    <w:p>
      <w:r>
        <w:t>L'appelante a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les pièces produites par l'appelante à l'appui de sa réplique ont été établies postérieurement au dépôt de l'appel, de sorte qu'elles sont recevables, ainsi que les allégués de faits s'y rapportant.</w:t>
      </w:r>
    </w:p>
    <w:p>
      <w:r>
        <w:rPr>
          <w:b/>
        </w:rPr>
        <w:t>E. 3</w:t>
      </w:r>
    </w:p>
    <w:p>
      <w:r>
        <w:t>L'appelant reproche au Tribunal d'avoir à tort refusé de prononcer les mesures provisionnelles requises, alors que les conditions d'octroi de celles-ci étaient réunies.</w:t>
      </w:r>
    </w:p>
    <w:p>
      <w:r>
        <w:rPr>
          <w:b/>
        </w:rPr>
        <w:t>E. 3.1</w:t>
      </w:r>
    </w:p>
    <w:p>
      <w:r>
        <w:t>Selon l'art. 303 al. 1 CPC, dans le cadre d'une demande d'aliments, si la filiation est établie, le défendeur peut être tenu, sur mesures provisionnelles, de consigner ou d'avancer des contributions d'entretien équitables. La requête d'avance de contribution se fonde sur l'existence d'un devoir d'entretien du parent débirentier.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(JEANDIN, op. cit., n. 6 ad art. 303 CPC). Les mesures provisoires ordonnées pendant la procédure apparaissent ainsi comme des mesures de réglementation, soit des mesures qui règlent</w:t>
      </w:r>
    </w:p>
    <w:p>
      <w:r>
        <w:t>- 7/14 -</w:t>
      </w:r>
    </w:p>
    <w:p>
      <w:r>
        <w:t>C/4822/2017 provisoirement, pour la durée du procès, le rapport de droit durable existant entre les parties (ATF 137 III 586 consid. 1.2). Le législateur a intégré à l'art. 303 CPC le système précédemment connu des art. 281 à 283 aCC (MEIER/STETTLER, Droit de la filiation, 5e éd., 2014, § 1136). Selon l'art. 281 al. 2 aCC, une fois l'action introduite, le juge prend, à la requête du demandeur, les mesures provisoires nécessaires pour la durée du procès. Lorsque la filiation est établie, le défendeur peut être tenu de consigner ou d'avancer des contributions équitables. Le juge jouit ainsi d'un pouvoir d'appréciation (art. 4 CC). La seconde faculté n'est autre chose que la condamnation au paiement de la contribution d'entretien prévue par le droit, dans la mesure équitable, soit la condamnation à l'exécution anticipée de ce qui est demandé au fond. Le choix entre les deux mesures est fait avant tout en fonction du degré de probabilité d'un succès de l'action. Rechercher cette vraisemblance oblige donc le juge à examiner les conditions prévues par le droit de fond. S'agissant de mesures provisoires à prendre au début du procès, ou du moins sans que la question ait été pleinement instruite au fond, l'apparence du droit suffit (ATF 117 II 127 consid. 3c). Au vu de la nature des mesures provisionnelles, la partie requérante doit rendre vraisemblable qu'elle est menacée d'une atteinte à ses intérêts juridiques difficilement réparables. Une telle atteinte est généralement admise en relation avec une contribution d'entretien. Les conclusions de la partie requérante doivent au surplus apparaître bien fondées sous l'angle de la vraisemblance, aussi bien sur le principe que dans leur quotité (STECK, Basler Kommentar ZPO, 2e éd., 2013, n. 17 et 18 ad art. 303 CPC, SCHWEIGHAUSER, Kommentar zur ZPO, 2e éd. 2013, n. 15 et 16 ad art. 303 CPC).</w:t>
      </w:r>
    </w:p>
    <w:p>
      <w:r>
        <w:rPr>
          <w:b/>
        </w:rPr>
        <w:t>E. 3.2</w:t>
      </w:r>
    </w:p>
    <w:p>
      <w:r>
        <w:t>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soutien financier des père et mère ne peut se justifier que dans le cas où l'enfant ne dispose pas lui-même des ressources nécessaires pour assumer ses besoins courants et les frais engendrés par sa formation (MEIER/STETTLER, op. cit., n. 1210, p. 794). La formation tend à l'acquisition de ce qui est nécessaire pour que l'enfant puisse se rendre autonome par la pleine exploitation de ses capacités, soit pour faire face par ses propres ressources aux besoins matériels de la vie (ATF 117 II 372 consid. 5b; arrêt du Tribunal fédéral 5A_563/2008 du 4 décembre 2008 consid. 4.1). Elle doit être achevée dans les délais normaux, ce qui implique que l'enfant doit s'y consacrer avec zèle ou, en tout cas, avec bonne volonté, sans</w:t>
      </w:r>
    </w:p>
    <w:p>
      <w:r>
        <w:t>- 8/14 -</w:t>
      </w:r>
    </w:p>
    <w:p>
      <w:r>
        <w:t>C/4822/2017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(ATF 117 II 127 consid. 3b et les arrêts cités; arrêt du Tribunal fédéral 5A_563/2008 du 4 décembre 2008 consid. 4.1). Pour être jugée appropriée, il ne suffit pas que la formation acquise par l'enfant lui procure une certaine autonomie sur le plan économique. Encore faut-il qu'elle corresponde, dans toute la mesure du possible, à ses aptitudes et à ses goûts (art. 302 al. 2 CC; MEIER/STETTLER, op. cit., n. 1197, p. 788). L'obligation d'entretien dépend également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113 II 374 consid. 2; arrêts du Tribunal fédéral 5A_806/2011 du 26 janvier 2012 consid. 2 et 5A_560/2011 du 25 novembre 2011 consid. 4.1.1).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w:t>
      </w:r>
    </w:p>
    <w:p>
      <w:r>
        <w:rPr>
          <w:b/>
        </w:rPr>
        <w:t>E. 3.3</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Cette contribution doit correspondre aux besoins de l'enfant ainsi qu'à la situation et aux ressources de ses père et mère (art. 285 al. 1 CC). Depuis le 1er janvier 2017, cette contribution doit aussi garantir la prise en charge de l'enfant par les parents et les tiers (art. 285 al. 2 CC).</w:t>
      </w:r>
    </w:p>
    <w:p>
      <w:r>
        <w:t>Après déduction des prestations de tiers, telles que les allocations familiales, destinées exclusivement à l'entretien de l'enfant, les besoins non couverts de ce dernier doivent être répartis entre les père et mère en fonction de leur capacité contributive respective (arrêt du Tribunal fédéral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w:t>
      </w:r>
    </w:p>
    <w:p>
      <w:r>
        <w:t>- 9/14 -</w:t>
      </w:r>
    </w:p>
    <w:p>
      <w:r>
        <w:t>C/4822/2017 remplit son obligation à l'égard de l'enfant essentiellement en nature (arrêt du Tribunal fédéral 5A_892/2013 du 29 juillet 2014 consid. 4.4.3 et 5A_386/2012 du 23 juillet 2012 consid. 4.2.1). La loi ne prescrit pas de méthode de calcul particulière pour arrêter la contribution d'entretien (ATF 128 III 411 consid. 3.2.2); sa fixation relève de l'appréciation du juge, qui jouit d'un large pouvoir d'appréciation (ATF 127 III 136 consid. 3a; 120 II 285 consid. 3b/bb; arrêt 5A_874/2014 du 8 mai 2015 consid. 4.2) et applique les règles du droit et de l'équité (art. 4 CC; ATF 127 III 136 précité; arrêt 5A_256/2015 du 13 août 2015 consid. 3.2.1).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w:t>
      </w:r>
    </w:p>
    <w:p>
      <w:r>
        <w:rPr>
          <w:b/>
        </w:rPr>
        <w:t>E. 3.4</w:t>
      </w:r>
    </w:p>
    <w:p>
      <w:r>
        <w:t>En l'espèce, il résulte de la procédure que l'appelante, qui a échoué en 3ème année du Collège, a immédiatement entrepris de suivre des cours d'anglais durant deux mois, en Angleterre, pour obtenir un diplôme de langues. Elle s'est par ailleurs inscrite à l'ECG, en 3ème année, en vue d'obtenir une maturité fédérale. Elle envisage ensuite d'intégrer ______ [établissement de formation]. Sous l'angle de la vraisemblance, il sera retenu que l'appelante poursuit une formation sérieuse et régulière. Les relations personnelles entre les parties sont certes difficiles et se sont péjorées, de sorte que l'appelante est retournée vivre auprès de sa mère. A ce stade de la procédure, les causes de cette situation ne sont pas explicitées par les parties. Il n'est donc pas rendu vraisemblable que le défaut de relations, allégué par l'intimé, soit exclusivement imputable à l'appelante. Compte tenu des éléments qui précèdent, les conditions de l'art. 277 al. 2 CC sont rendues vraisemblables, de sorte que c'était à tort que le premier juge n'a pas donné suite à la requête de mesures provisionnelles de l'appelante. Il se justifie dès lors de lui allouer une contribution à son entretien pour couvrir ses besoins courants. Les charges de l'appelante, non contestées, s'élèvent à 1'634 fr. arrondis. Il convient de déduire de ce montant les 400 fr. d'allocations d'études qu'elle perçoit. Il convient également de tenir compte des revenus que l'appelante réalise comme ______, lesquels seront évalués à 140 fr. mensuellement (28 semaines de cours x 60 fr. = 1'680 fr. ./. 12 mois). Le déficit de l'appelante s'élève ainsi à 1'094 fr. L'intimé réalise un revenu mensuel net de 6'888 fr. et ses charges admissibles s'élèvent à 3'867 fr. (les dettes n'étant pas prises en considération), lui laissant un solde disponible mensuel de 3'021 fr.</w:t>
      </w:r>
    </w:p>
    <w:p>
      <w:r>
        <w:t>- 10/14 -</w:t>
      </w:r>
    </w:p>
    <w:p>
      <w:r>
        <w:t>C/4822/2017 La mère de l'appelante réalise quant à elle un revenu mensuel net de 8'095 fr. et doit faire face à des charges mensuelles de 3'488 fr. 95, de sorte qu'elle dispose d'un montant de l'ordre de 4'600 fr. par mois. Dès lors que l'appelante vit auprès de sa mère, laquelle lui prodigue ainsi des soins en nature, la Cour retient que la contribution à l'entretien de l'appelante doit être supportée à raison de deux tiers par l'intimé et d'un tiers par la mère de l'appelante. Par conséquent, l'intimé sera condamné à verser 750 fr. (montant arrondi) par mois à l'appelante. Son solde disponible lui permet de s'acquitter de cette contribution d'entretien. Par conséquent, l'appel sera admis et le ch. 1 de l'ordonnance querellée annulé et modifié dans le sens qui précède. Il convient encore de déterminer le dies a quo de la contribution d'entretien.</w:t>
      </w:r>
    </w:p>
    <w:p>
      <w:r>
        <w:rPr>
          <w:b/>
        </w:rPr>
        <w:t>E. 3.5</w:t>
      </w:r>
    </w:p>
    <w:p>
      <w:r>
        <w:t>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L'entretien après divorce : méthodes de calcul, montant, durée et limites, in: SJ 2007 II 77, p. 114).</w:t>
      </w:r>
    </w:p>
    <w:p>
      <w:r>
        <w:t>Selon la jurisprudence du Tribunal fédéral, les contributions pécuniaires fixées par le juge dans le cadre des mesures provisoires peuvent être réclamées pour l'avenir et pour l'année qui précède l'introduction de la requête (art. 137 al. 2 aCC et 173 al. 3 CC par analogie; ATF 115 II 201 ss; arrêt du Tribunal fédéral 5A_608/2011 du 13 décembre 2011 consid. 6.2.7).</w:t>
      </w:r>
    </w:p>
    <w:p>
      <w:r>
        <w:rPr>
          <w:b/>
        </w:rPr>
        <w:t>E. 3.6</w:t>
      </w:r>
    </w:p>
    <w:p>
      <w:r>
        <w:t>En l'espèce, *l'appelante a allégué que son père lui avait versé 300 fr. par mois jusqu'à fin juillet 2017, puis aucun montant depuis lors, ce que l'intimé n'a pas contesté. L'appelante a conclu à la condamnation de l'intimé à lui verser une contribution à son entretien dès le 1er octobre 2016. Conformément à la jurisprudence rappelée ci-avant, il se justifie de fixer le dies a quo de ladite contribution au 29 janvier 2017, soit un an avant le dépôt de la demande, étant rappelé que l'appelante est retournée vivre chez sa mère le 1er octobre 2016. **L'intimé a d'ores et déjà versé, de fin janvier 2017 à fin mai 2018, mois précédant le prononcé du présent arrêt, le montant de 2'800 fr.</w:t>
      </w:r>
    </w:p>
    <w:p>
      <w:r>
        <w:rPr>
          <w:b/>
        </w:rPr>
        <w:t>E. 4</w:t>
      </w:r>
    </w:p>
    <w:p>
      <w:r>
        <w:t>L'appelante reproche au Tribunal de ne pas lui avoir alloué de provisio ad litem.</w:t>
      </w:r>
    </w:p>
    <w:p>
      <w:r>
        <w:rPr>
          <w:b/>
        </w:rPr>
        <w:t>E. 4.1</w:t>
      </w:r>
    </w:p>
    <w:p>
      <w:r>
        <w:t>La provisio ad litem a pour but de permettre à chaque conjoint ou à l'enfant de défendre correctement ses propres intérêts dans une procédure judiciaire. Le juge ne peut apposer cette obligation que dans la mesure où son exécution n'entame pas le minimum nécessaire à l'entretien du débiteur et des siens. Les contributions d'entretien ont en principe pour but de couvrir les besoins courants des *l'intimé a versé 300 fr. par mois à l'appelante jusqu'à fin août 2017, puis 350 fr. par mois d'avril à août 2018. (rectification art. 334 CPC) **Rectification art. 334 CPC</w:t>
      </w:r>
    </w:p>
    <w:p>
      <w:r>
        <w:t>- 11/14 -</w:t>
      </w:r>
    </w:p>
    <w:p>
      <w:r>
        <w:t>C/4822/2017 bénéficiaires, et non de servir, comme la provisio ad litem, à assumer les frais du procès en divorce ou de l'action alimentaire. L'octroi d'une telle provision peut donc être justifiée indépendamment du montant de la contribution d'entretien (arrêts du Tribunal fédéral 5A_524/2017 du 9 octobre 2017 consid. 7.1; 5A_85/2017 du 19 juin 2017 consid. 7.1.3; 5A_808/2016 du 21 mars 2017 consid. 4.1 et les réf.).</w:t>
      </w:r>
    </w:p>
    <w:p>
      <w:r>
        <w:t>Selon la jurisprudence récente du Tribunal fédéral, il n'est pas insoutenable de fixer une provisio ad litem sur la base de l'art. 281 al. 1 aCC, qui prévoit la prise des mesures provisoires nécessaires pour la durée du procès. En effet, dans un arrêt publié aux ATF 117 II 127, concernant l'obligation d'un parent de subvenir à l'entretien de son enfant au-delà de la majorité, le Tribunal fédéral a estimé concevable de trouver une analogie entre l'art. 281 al. 1 aCC et l'art. 145 aCC (art. 276 al. 1 CPC), en ce sens que l'obligation de l'époux ou du parent défendeur d'avancer les frais de procès découle de leur devoir d'entretien et d'assistance (consid. 3c et consid. 6; cf. ég. arrêt du Tribunal fédéral 5P_184/2005 du 18 juillet 2005 consid. 1.3). Selon la jurisprudence, le devoir d'entretien comprend en effet aussi la satisfaction de besoins qui sortent de la sphère matérielle, notamment la défense de droits en justice (ATF 67 I 65), de sorte qu'au regard du droit matériel, la couverture des frais de procès par le parent débiteur n'apparaît pas insoutenable (arrêt du Tribunal fédéral 5A_85/2017 précité consid. 7.1.2).</w:t>
      </w:r>
    </w:p>
    <w:p>
      <w:r>
        <w:t>Sur le plan procédural, les art. 280 à 284 CC, réglant la procédure et les mesures provisoires dans l'action en entretien d'un enfant, ont été abrogés avec l'entrée en vigueur du CPC. En effet, le Titre 7 de la deuxième partie du CPC réunit désormais les dispositions de procédure civile applicables aux enfants dans les affaires de droit de la famille; plus précisément, les art. 295 et 296 CPC traitent des questions de procédure et l'art. 303 CPC reprend la réglementation des mesures provisionnelles (BOHNET, Actions civiles, § 26 n. 17; MEIER/STETTLER, Droit de la filiation, 5ème éd. 2014, n° 1136 p. 753; MEIER, L'enfant et la nouvelle procédure civile, in Droit de la famille et nouvelle procédure, 2012, p. 82; TC VD, 17.05.2016, JdT 2016 III p. 116, 117). Aux termes de l'art. 303 al. 1 CPC (qui figure sous le titre de "Mesures provisionnelles"), si la filiation est établie, le défendeur peut être tenu de consigner ou d'avancer des contributions d'entretien équitables. Cette nouvelle disposition retranscrit, bien qu'en des termes différents, le système des mesures provisoires précédemment prévu aux art. 281 à 284 CC. Dès lors, il n'est pas insoutenable d'admettre, sous l'empire du CPC également, que le devoir d'entretien des parents comprend le versement d'une provisio ad litem dans le cadre d'une action alimentaire intentée par l'enfant, l'octroi de l'assistance judiciaire ne pouvant intervenir qu'à titre subsidiaire (arrêts du Tribunal fédéral 5A_85/2017 précité consid. 7.1.2; 5A_443/2016 du 7 février 2017 consid. 7.2; TC FR, 05.02.2004, RFJ 2004, p. 39; BREITSCHMID, in Basler Kommentar, vol. I, 5e éd. 2014, n. 22 in fine ad art. 276 CC; MEIER/STETTLER, op. cit., note infrapaginale 2461 p. 704).</w:t>
      </w:r>
    </w:p>
    <w:p>
      <w:r>
        <w:t>- 12/14 -</w:t>
      </w:r>
    </w:p>
    <w:p>
      <w:r>
        <w:t>C/4822/2017</w:t>
      </w:r>
    </w:p>
    <w:p>
      <w:r>
        <w:rPr>
          <w:b/>
        </w:rPr>
        <w:t>E. 4.2</w:t>
      </w:r>
    </w:p>
    <w:p>
      <w:r>
        <w:t>En l'espèce, l'appelante n'est pas à même de couvrir ses besoins courants, au moyen de ses ressources. La contribution d'entretien allouée ci-avant lui permet de couvrir uniquement ses besoins stricts. Dans ces circonstances, il se justifie d'allouer à l'appelante une provisio ad litem de 2'000 fr. pour la première instance, compte tenu du travail de son conseil et des frais judiciaires prévisibles. L'intimé disposant d'un solde mensuel de 3'021 fr., dont à déduire 750 fr. de contribution d'entretien, il est à même de verser cette somme à l'appelante. En revanche, dès lors que la procédure d'appel, sur mesures provisionnelles, arrive à son terme, il ne se justifie plus de statuer sur l'octroi d'une provisio ad litem pour la procédure d'appel (arrêt du Tribunal fédéral 5A_777/2014 du 4 mars 2014 consid. 6.3).</w:t>
      </w:r>
    </w:p>
    <w:p>
      <w:r>
        <w:rPr>
          <w:b/>
        </w:rPr>
        <w:t>E. 4.3</w:t>
      </w:r>
    </w:p>
    <w:p>
      <w:r>
        <w:t>Le ch. 4 de l'ordonnance entreprise sera dès lors annulé et modifié dans le sens qui précède.</w:t>
      </w:r>
    </w:p>
    <w:p>
      <w:r>
        <w:rPr>
          <w:b/>
        </w:rPr>
        <w:t>E. 5</w:t>
      </w:r>
    </w:p>
    <w:p>
      <w:r>
        <w:t>Les frais judiciaires d'appel seront arrêtés à 1'200 fr. (art. 95 CPC; 31 et 37 du règlement fixant le tarif des frais en matière civile, RTFMC E 1 05.10) et mis à la charge de l'intimé qui succombe entièrement (art. 106 al. 1 CPC) compensés avec l'avance de frais fournie par l'appelante, qui reste acquise à l'état de Genève (art. 111 al. 1 CPC). L'intimé sera par conséquent condamné à lui rembourser ce montant. L'intimé sera également condamné au paiement des dépens de l'appelante, arrêtés à 1'000 fr. au regard de l'activité du conseil de cette dernière sur mesures provisionnelles (art. 20, 25 et 26 LaCC; 80 et 90 RTFMC).</w:t>
      </w:r>
    </w:p>
    <w:p>
      <w:r>
        <w:rPr>
          <w:b/>
        </w:rPr>
        <w:t>E. 6</w:t>
      </w:r>
    </w:p>
    <w:p>
      <w:r>
        <w:t>L'arrêt de la Cour, statuant sur mesures provisionnelles, est susceptible d'un recours en matière civile, les moyens étant limités en application de l'art. 98 LTF. * * * * *</w:t>
      </w:r>
    </w:p>
    <w:p>
      <w:r>
        <w:t>- 13/14 -</w:t>
      </w:r>
    </w:p>
    <w:p>
      <w:r>
        <w:t>C/4822/2017 PAR CES MOTIFS, La Chambre civile : A la forme : Déclare recevable l'appel interjeté le 3 avril 2018 par A______ contre l'ordonnance OTPI/165/2018 rendue le 19 mars 2018 par le Tribunal de première instance dans la cause C/4822/2017-16. Au fond : Annule les chiffres 1 et 4 de cette ordonnance. Cela fait et statuant à nouveau sur ces points : Condamne B______ à verser, par mois et d'avance, allocations d'études non comprises, dès le 29 janvier 2017, à titre de contribution à son entretien, la somme de 750 fr.*, sous déduction de 2'800 fr. versés de fin janvier 2017 à fin mai 2018. Condamne B______ à verser 2'000 fr. à A______ à titre de provision ad litem pour la procédure de première instance. Confirme l'ordonnance pour le surplus. Déboute les parties de toutes autres conclusions. Sur les frais d'appel : Arrête les frais judiciaires à 1'200 fr., compensés avec l'avance de frais fournie par A______, qui reste acquise à l'Etat de Genève. Les met à la charge de B______. Condamne B______ à verser 1'200 fr. à A______ à ce titre. Condamne B______ à verser 1'000 fr. à A______ à titre de dépens d'appel. Siégeant : Madame Jocelyne DEVILLE-CHAVANNE, présidente; Mesdames Nathalie LANDRY-BARTHE et Fabienne GEISINGER-MARIETHOZ, juges; Madame Jessica ATHMOUNI, greffière. La présidente : Jocelyne DEVILLE-CHAVANNE</w:t>
      </w:r>
    </w:p>
    <w:p>
      <w:r>
        <w:t>La greffière : Jessica ATHMOUNI</w:t>
      </w:r>
    </w:p>
    <w:p>
      <w:r>
        <w:t>* rectification art. 334 CPC</w:t>
      </w:r>
    </w:p>
    <w:p>
      <w:r>
        <w:t>- 14/14 -</w:t>
      </w:r>
    </w:p>
    <w:p>
      <w:r>
        <w:t>C/4822/2017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