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ACJC/810/2021 vom 7. April 2017</w:t>
      </w:r>
    </w:p>
    <w:p>
      <w:r>
        <w:t>GE Cour de justice, 2017-04-07, FR</w:t>
      </w:r>
    </w:p>
    <w:p>
      <w:r>
        <w:rPr>
          <w:b/>
        </w:rPr>
        <w:t xml:space="preserve">Quelle: </w:t>
      </w:r>
      <w:r>
        <w:t>https://mcp.opencaselaw.ch/entscheid/ge_gerichte_ACJC_810_2021</w:t>
      </w:r>
    </w:p>
    <w:p>
      <w:r>
        <w:t>FR: GE_GERICHTE ACJC/810/2021 du 7 avril 2017</w:t>
      </w:r>
    </w:p>
    <w:p>
      <w:r>
        <w:t>IT: GE_GERICHTE ACJC/810/2021 del 7 aprile 2017</w:t>
      </w:r>
    </w:p>
    <w:p>
      <w:pPr>
        <w:pStyle w:val="Heading2"/>
      </w:pPr>
      <w:r>
        <w:t>Volltext</w:t>
      </w:r>
    </w:p>
    <w:p>
      <w:r>
        <w:t>Le présent arrêt est communiqué aux parties par plis recommandés du 23 juin 2021</w:t>
      </w:r>
    </w:p>
    <w:p>
      <w:r>
        <w:t>REPUBLIQUE ET</w:t>
      </w:r>
    </w:p>
    <w:p>
      <w:r>
        <w:t>CANTON DE GENEVE POUVOIR JUDICIAIRE C/21106/2018 ACJC/810/2021 ARRÊT DE LA COUR DE JUSTICE Chambre civile DU MARDI 15 JUIN 2021</w:t>
      </w:r>
    </w:p>
    <w:p>
      <w:r>
        <w:t>Entre Madame A______, domiciliée c/o Mme B______, ______, recourante contre une ordonnance rendue par la 15ème Chambre du Tribunal de première instance de ce canton le 10 février 2021, comparant par Me Elodie Skoulikas, avocate, Zutter Locciola Buche &amp; Ass., rue du Lac 12, case postale 6150, 1211 Genève 6, en l'Etude de laquelle elle fait élection de domicile, et La mineure C______, intimée, représentée par sa curatrice, Me D______, avocate, Monsieur E______, domicilié c/o M. F______, ______, autre intimé, comparant en personne.</w:t>
      </w:r>
    </w:p>
    <w:p>
      <w:r>
        <w:t>- 2/5 -</w:t>
      </w:r>
    </w:p>
    <w:p>
      <w:r>
        <w:t>C/21106/2018 Attendu, EN FAIT, que A______, née en 1975, et E______, né en 1972, se sont mariés le ______ 2003; Qu'ils sont les parents de G______, née le ______ 2002, C______, née le ______ 2004, H______, née le ______ 2007, et I______, née le ______ 2010; Que, par jugement sur mesures protectrices de l'union conjugale du 15 juin 2016, le Tribunal de première instance a notamment retiré aux parents, avec effet immédiat, la garde de leurs quatre enfants et ordonné le placement de celles-ci en famille d'accueil, soit dans quatre familles d'accueil séparées et, en attendant, dans deux foyers différents; Que la Cour de justice, par arrêt du 7 avril 2017, a confirmé le jugement précité, sous réserve du lieu de placement des quatre filles, qu'elle a ordonné dans deux foyers distincts; Qu'en exécution de ces décisions, les quatre enfants ont, tout d'abord, été placées, dès 2016, au Foyer J______ à K______ [GE], puis G______ au Foyer L______ à M______ [GE]; Que C______ a quitté le Foyer J______, compte tenu de son âge, pour intégrer le Foyer de N______ (VS) le 21 août 2019; Que par acte du 13 septembre 2018 déposé au Tribunal de première instance, A______ a formé une demande en divorce; Que, par jugement du 16 septembre 2019, le Tribunal a notamment prononcé le divorce de E______ et A______, maintenu l'autorité parentale conjointe de ceux-ci sur leurs filles G______, C______, H______ et I______, prononcé le retrait aux deux parents de la garde et du droit de déterminer le lieu de résidence des enfants et le placement des enfants; Que, par arrêt du 23 juin 2020, la Cour a annulé, pour défaut de motivation, le jugement précité, notamment en tant qu'il statuait sur les relations personnelles parents/enfants et renvoyé la cause au Tribunal afin qu'il statue à nouveau, dans le sens des considérants, sur ces points; Que, par ordonnance du 10 février 2021, reçue par A______ le 12 février 2021, le Tribunal, statuant sur mesures provisionnelles a ordonné le placement de C______ en milieu fermé au Foyer O______ à P______ [FR] à compter du 22 février 2021, à des fins d'observation, réservé sa décision finale sur les frais judiciaires et dit qu'il n'était pas alloué des dépens; Que le Tribunal s'est référé aux art. 307 al. 1 et 315a al. 1 et 2 CC et a considéré que la situation de C______ s'était péjorée au fil des mois, sans que l'appui éducatif mis en place au Foyer de N______ ne parvienne à empêcher les décrochages tant scolaire que de soins de la mineure, les consommations de toxiques, les fugues et les mises en danger d'elle- même;</w:t>
      </w:r>
    </w:p>
    <w:p>
      <w:r>
        <w:t>- 3/5 -</w:t>
      </w:r>
    </w:p>
    <w:p>
      <w:r>
        <w:t>C/21106/2018 Que le Tribunal a indiqué au pied de sa décision que celle-ci pouvait faire l'objet d'un recours devant la Cour, conformément aux art. 445 al. 3 CC et 319 ss. CPC; Que C______ a intégré le Foyer O______ le 22 février 2021; Que par acte du 22 février 2021, A______ a formé recours contre l'ordonnance du Tribunal du 10 février 2021, dont elle a requis l'annulation, en concluant au maintien du placement de C______ au Foyer de N______ et à la mise en place d'une psychothérapie en faveur de la mineure; Qu'elle a demandé à la Cour de dire que la procédure était gratuite; Qu'étant au bénéfice de l'assistance judiciaire, elle a été exonérée de l'avance de frais; Que, par arrêt du 12 mars 2021, la Cour a rejeté la requête formée par A______ tendant à suspendre le caractère exécutoire de l'ordonnance attaquée et dit qu'il serait statué sur les frais dans l'arrêt rendu sur le fond; que la Cour a considéré qu'un retour, par hypothèse temporaire, au Foyer de N______, pour la durée de la procédure, paraissait plus dommageable pour la mineure que le maintien au Foyer O______; Que C______, par l'intermédiaire de sa curatrice de représentation, a conclu au rejet du recours, avec suite de frais; Que E______ n'a pas répondu au recours; Que la cause a été gardée à juger le 1er avril 2021; Qu'il résulte d'une note informative établie par un éducateur social du Foyer O______ que la fin du placement de C______ dans ce foyer était prévue pour le 16 mai 2021; Que, par jugement du 27 avril 2021, le Tribunal, statuant sur le fond dans la présente cause, a notamment maintenu le placement de C______ en milieu fermé au Foyer O______ à des fins d'observation et ordonné la communication du jugement au Tribunal de protection de l'adulte et de l'enfant en vue du suivi de cette mesure; Qu'au vu des deux éléments précités, les parties ont été invitées à se déterminer sur la question de savoir si le recours avait encore un objet; Que la mineure C______, par l'intermédiaire de sa curatrice de représentation, a communiqué le 31 mai 2021 à la Cour que tel n'était pas le cas, dans la mesure où elle avait réintégré le Foyer de N______; Que, par acte du même jour, A______ a retiré son recours et conclu à ce que les frais de la procédure soient laissés à la charge de l'Etat; Que E______ ne s'est pas déterminé;</w:t>
      </w:r>
    </w:p>
    <w:p>
      <w:r>
        <w:t>- 4/5 -</w:t>
      </w:r>
    </w:p>
    <w:p>
      <w:r>
        <w:t>C/21106/2018 Que les parties ont été informés le 8 juin 2021 de ce que la cause était gardée à juger; Considérant, EN DROIT, qu'une transaction, un acquiescement ou un désistement d'action a les effets d'une décision entrée en force (art. 241 al. 2 CPC); Que dans un tel cas, l'autorité saisie raye l'affaire du rôle et statue sur les frais (art. 241 al. 3 et 104 al. 1 CPC); Qu'en l'espèce, il n'est pas nécessaire de déterminer si l'acte du 22 février 2021 est recevable comme recours (art. 314 al. 1 et 445 al. 3 CC) ou comme appel (315a al. 1 et 2 CC et 308 al. 1 let. b CPC), vu le retrait intervenu le 31 mai 2021, qui doit être assimilé à un désistement d'action; Qu'il sera pris acte de ce retrait et la cause sera rayée du rôle; Que, compte tenu des circonstances particulières du cas d'espèce, il sera entièrement renoncé à la fixation d'un émolument forfaitaire de décision (art. 19 al. 5 LaCC, 7 al. 1 et 2 RTFMC; cf. également art. 314b CC et 22 al. 4 LaCC); Que chaque partie supportera ses propres dépens de deuxième instance (art. 107 al. 1 let. c CPC). * * * * *</w:t>
      </w:r>
    </w:p>
    <w:p>
      <w:r>
        <w:t>- 5/5 -</w:t>
      </w:r>
    </w:p>
    <w:p>
      <w:r>
        <w:t>C/21106/2018 PAR CES MOTIFS, La Chambre civile : Prend acte du retrait du recours formé le 22 février 2021 par A______ contre l'ordonnance rendue le 10 février 2021 par le Tribunal de première instance dans la cause C/21106/2018-15. Dit qu'il n'y a pas lieu à perception de frais judiciaires ni à l'allocation de dépens de deuxième instance. Raye la cause du rôle. Siégeant : Monsieur Ivo BUETTI, président; Madame Sylvie DROIN, Monsieur Jean REYMOND, juges; Madame Roxane DUCOMMUN,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