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ACJC/810/2019 vom 29. Juni 2016</w:t>
      </w:r>
    </w:p>
    <w:p>
      <w:r>
        <w:t>GE Cour de justice, 2016-06-29, FR</w:t>
      </w:r>
    </w:p>
    <w:p>
      <w:r>
        <w:rPr>
          <w:b/>
        </w:rPr>
        <w:t xml:space="preserve">Quelle: </w:t>
      </w:r>
      <w:r>
        <w:t>https://mcp.opencaselaw.ch/entscheid/ge_gerichte_ACJC_810_2019</w:t>
      </w:r>
    </w:p>
    <w:p>
      <w:r>
        <w:t>FR: GE_GERICHTE ACJC/810/2019 du 29 juin 2016</w:t>
      </w:r>
    </w:p>
    <w:p>
      <w:r>
        <w:t>IT: GE_GERICHTE ACJC/810/2019 del 29 giugno 2016</w:t>
      </w:r>
    </w:p>
    <w:p>
      <w:pPr>
        <w:pStyle w:val="Heading2"/>
      </w:pPr>
      <w:r>
        <w:t>Erwägungen</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La décision ordonnant la suspension de la cause est une mesure d'instruction qui peut, conformément à l'art. 126 al. 2 CPC, faire l'objet du recours de l'art. 319 let. b ch. 1 CPC (GSCHWEND, Basler Kommentar, Schweizerische Zivil- prozessordnung, 2017, n. 17a ad art. 126 CPC). La décision de refus de suspension ne peut faire l'objet que du recours de l'art. 319 let. b ch. 2 CPC, le recourant devant démontrer le préjudice difficilement réparable résultant du refus de suspendre (HALDY, Commentaire romand, Code de procédure civile, 2019, n. 9 ad art. 126 CPC; STAEHELIN, Kommentar zur Schweizerischen Zivilprozessordnung [ZPO], SUTTER-SOMM/HASENBÖHLER/ LEUENBERGER [éd.], 2016, n. 8 ad art. 126 CPC; GSCHWEND, loc. cit.; COLOMBINI, Code de procédure civile : condensé de jurisprudence fédérale et vaudoise, 2018, § 6.3 ad art. 126 CPC).</w:t>
      </w:r>
    </w:p>
    <w:p>
      <w:r>
        <w:rPr>
          <w:b/>
        </w:rPr>
        <w:t>E. 1.2</w:t>
      </w:r>
    </w:p>
    <w:p>
      <w:r>
        <w:t>En l'espèce, dirigé contre une décision refusant la suspension de la procédure, soit plus précisément contre le ch. 2 du dispositif de l'ordonnance entreprise, le recours, écrit et motivé, et déposé auprès de l'instance de recours dans un délai de dix jours à compter de la notification de la décision (art. 145 al. 1 let. c et 321 al. 1 et 2 CPC), est recevable sous cet angle. Reste à déterminer si l'ordonnance querellée est susceptible de causer un préjudice difficilement réparable à la recourante.</w:t>
      </w:r>
    </w:p>
    <w:p>
      <w:r>
        <w:rPr>
          <w:b/>
        </w:rPr>
        <w:t>E. 2</w:t>
      </w:r>
    </w:p>
    <w:p>
      <w:r>
        <w:t>La recourante fait valoir une violation de son droit d'être entendue, le premier juge ne lui ayant pas communiqué la détermination de l'intimé sur suspension, avant de rendre la décision querellée. Il en résulterait un dommage irréparable.</w:t>
      </w:r>
    </w:p>
    <w:p>
      <w:r>
        <w:t>2.1.1 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(cf. ATF 138 III 378 consid. 6.3; 137 III 380</w:t>
      </w:r>
    </w:p>
    <w:p>
      <w:r>
        <w:t>- 5/9 -</w:t>
      </w:r>
    </w:p>
    <w:p>
      <w:r>
        <w:t>C/25510/2011 consid. 2, SJ 2012 I 73; ACJC/327/2012 du 9 mars 2012, consid. 2.4; JEANDIN, Commentaire romand, Code de procédure civile, 2019, n° 22 ad art. 319 CPC; HOHL, Procédure civile, Tome II, 2010, n° 2485). 2.1.2 Le droit d'être entendu garanti par les art. 29 al. 2 Cst. et 6 CEDH comprend en particulier le droit, pour une partie à un procès, de prendre connaissance de toute argumentation présentée au tribunal et de se déterminer à son propos ("droit de réplique", "Replikrecht"); peu importe que celle-ci contienne de nouveaux éléments de fait ou de droit, et qu'elle soit propre à influer concrètement sur le jugement à rendre. En effet, il appartient aux parties, et non au juge, de décider si une prise de position ou une pièce produite contient des éléments déterminants qui appellent des observations de leur part. Toute prise de position ou pièce nouvellement versée au dossier doit dès lors être communiquée aux parties pour leur permettre de décider si elles veulent faire usage de leur droit de réplique (ATF 139 I 189 consid. 3.2; 139 II 489 consid. 3.3; 138 I 154 consid. 2.3 p. 157, 484 consid. 2.1 p. 485 s.; 137 I 195 consid. 2.3.1 p. 197; arrêt 4A_29/2014 du 7 mai 2014 consid. 3, non publié in ATF 140 III 159). Si le tribunal communique l'écriture pour information sans fixer de délai pour d'éventuelles observations, il doit surseoir à statuer afin de permettre à la partie adverse de déposer des observations spontanées et ne rendre sa décision qu'après écoulement d'un laps de temps suffisant pour admettre que la partie intéressée a renoncé à répliquer (arrêt du Tribunal fédéral 4A_332/2011 du 21 novembre 2011, consid. 1). Un délai inférieur à dix jours ne suffit pas à garantir l'exercice du droit de répliquer de manière spontanée (arrêts du Tribunal fédéral 5D_81/2015 du 4 avril 2016 consid. 2.3.4, 5A_174/2016 du 25 mai 2016 consid. 3.2).</w:t>
      </w:r>
    </w:p>
    <w:p>
      <w:r>
        <w:rPr>
          <w:b/>
        </w:rPr>
        <w:t>E. 2.2</w:t>
      </w:r>
    </w:p>
    <w:p>
      <w:r>
        <w:t>En l'espèce, le Tribunal a rendu la décision querellée sans que la recourante n'ait eu connaissance et, partant, n'ait pu se déterminer sur l'écriture de l'intimé du 21 novembre 2018. Ce faisant, il a méconnu le droit de la recourante de s'exprimer sur toute prise de position versée au dossier, quelle qu'en soit la pertinence. La nature de la décision querellée, qui porte sur la suspension de la procédure, ne justifie aucune limitation de cette garantie procédurale. C'est en vain que l'intimé se prévaut de la jurisprudence du Tribunal fédéral 2C_316/2018 du 19 décembre 2018, selon laquelle les garanties découlant du droit d'être entendu peuvent connaître quelques aménagements dans le cas d'une procédure concernant des mesures provisoires, compte tenu du caractère d'urgence de celles-ci. La présente procédure de suspension ne présente pas le caractère d'urgence autorisant le juge à se dispenser d'entendre l'intéressée. Dans ces circonstances, le Tribunal a violé le droit d'être entendue de la recourante en ne lui garantissant pas son droit de réplique.</w:t>
      </w:r>
    </w:p>
    <w:p>
      <w:r>
        <w:t>- 6/9 -</w:t>
      </w:r>
    </w:p>
    <w:p>
      <w:r>
        <w:t>C/25510/2011 La décision querellée est susceptible de causer un préjudice difficilement réparable à la recourante, dans la mesure où elle statue sur la suspension de la procédure sans que la recourante ait pu valablement faire valoir ses arguments et moyens de droit. En particulier, elle fait valoir que le refus de suspension la conduirait à se déterminer sur des allégués couverts par le secret professionnel, et donc exclus du cadre des débats. Ce faisant, la recourante expose des arguments susceptibles d'être pertinents qui n'ont pas été pris en compte. Bien qu'elle ait encore l'occasion d'attaquer cette décision incidente avec la décision finale sur le fond, sa requête de suspension n'aura plus d'objet puisqu'elle tend principalement à éviter la divulgation de certains faits. La condition du préjudice difficilement réparable est dès lors réalisée, de sorte qu'il se justifie d'entrer en matière sur le recours.</w:t>
      </w:r>
    </w:p>
    <w:p>
      <w:r>
        <w:rPr>
          <w:b/>
        </w:rPr>
        <w:t>E. 3.1</w:t>
      </w:r>
    </w:p>
    <w:p>
      <w:r>
        <w:t>Malgré son caractère formel, la garantie du droit d'être entendu ne constitue pas une fin en soi. La violation de ce droit peut être réparée lorsque la partie lésée a la possibilité de s'exprimer devant une autorité de recours jouissant d'un plein pouvoir d'examen en fait et en droit (art. 310 CPC).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Cela étant, une réparation de la violation du droit d'être entendu peut également se justifier, même en présence d'un vice grave, lorsque le renvoi constituerait une vaine formalité et aboutirait à un allongement inutile de la procédure (ATF 137 I 195 consid. 2.2 et 2.3.2; arrêts du Tribunal fédéral 4A_453/2016 du 16 février 2017 consid. 4.2.4; 5A_925/2015 du 4 mars 2016 consid. 2.3.3.2 n.p. in ATF 142 III 195).</w:t>
      </w:r>
    </w:p>
    <w:p>
      <w:r>
        <w:rPr>
          <w:b/>
        </w:rPr>
        <w:t>E. 3.2</w:t>
      </w:r>
    </w:p>
    <w:p>
      <w:r>
        <w:t>En l'espèce, la violation du droit d'être entendu soulevée par la recourante et admise ci-avant ne peut être guérie dans la présente procédure de recours, dès lors que le pouvoir de cognition de la Cour est restreint à la violation de la loi et à la constatation manifestement inexacte des faits (art. 320 CPC). La recourante a exposé quels arguments elle aurait encore fait valoir dans la procédure devant le Tribunal et en quoi ceux-ci auraient été susceptibles d'avoir une incidence sur l'issue du litige, de sorte que le renvoi ne constitue en l'occurrence pas une vaine formalité engendrant un allongement inutile de la procédure.</w:t>
      </w:r>
    </w:p>
    <w:p>
      <w:r>
        <w:t>Au vu de ce qui précède, le recours est admis et le ch. 2 de l'ordonnance attaquée annulé. Il appartiendra au Tribunal de donner à la recourante la faculté de répliquer sur la réponse de l'intimé à la requête de suspension, et cas échéant à l'intimé de dupliquer, avant de rendre toute nouvelle décision.</w:t>
      </w:r>
    </w:p>
    <w:p>
      <w:r>
        <w:t>- 7/9 -</w:t>
      </w:r>
    </w:p>
    <w:p>
      <w:r>
        <w:t>C/25510/2011</w:t>
      </w:r>
    </w:p>
    <w:p>
      <w:r>
        <w:rPr>
          <w:b/>
        </w:rPr>
        <w:t>E. 4</w:t>
      </w:r>
    </w:p>
    <w:p>
      <w:r>
        <w:t>Les frais judiciaires de recours seront arrêtés à 1'000 fr., (art. 13, 39 et 41 du Règlement fixant le tarif des frais en matière civile, RTFMC, E 1 05.10), et laissés à la charge de l'Etat de Genève (art. 107 al. 2 CPC). L'avance fournie par la recourante lui sera restituée. L'intimé sera condamné aux dépens de la recourante, fixés à 1'500 fr., débours et TVA inclus (art. 85, 87 et 90 RTFMC; art. 23 al. 1, 25 et 26 LaCC). Il n'y a pas lieu de condamner les époux intimés au paiement solidaire de l'entier ou partie de ce montant, dès lors qu'ils ont acquiescé immédiatement aux conclusions du recours et ne se sont jamais opposés à la mesure de suspension litigieuse (art. 106 al. 1 et 107 al. 1 let. f CPC). * * * * *</w:t>
      </w:r>
    </w:p>
    <w:p>
      <w:r>
        <w:t>- 8/9 -</w:t>
      </w:r>
    </w:p>
    <w:p>
      <w:r>
        <w:t>C/25510/2011 PAR CES MOTIFS, La Chambre civile : A la forme : Déclare recevable le recours interjeté par A______ SA EN LIQUIDATION contre le ch. 2 du dispositif de l'ordonnance rendue le 10 décembre 2018 par le Tribunal de première instance dans la cause C/25510/2011-4. Au fond : Annule le ch. 2 de l'ordonnance entreprise. Cela fait : Renvoie la cause au Tribunal de première instance pour instruction et nouvelle décision dans le sens des considérants. Sur les frais : Arrête les frais judiciaires du recours à 1'000 fr. et les met à la charge de l'Etat de Genève. Invite en conséquence les Services financiers du Pouvoir judiciaire à restituer à A______ SA EN LIQUIDATION la somme de 1'000 fr. versée à titre d'avance de frais de recours. Condamne E______ à verser à A______ SA EN LIQUIDATION la somme de 1'500 fr. à titre de dépens de recours.</w:t>
      </w:r>
    </w:p>
    <w:p>
      <w:r>
        <w:t>Siégeant : Monsieur Laurent RIEBEN, président; Monsieur Patrick CHENAUX, Madame Fabienne GEISINGER-MARIETHOZ, juges; Madame Sophie MARTINEZ, greffière. Le président : Laurent RIEBEN</w:t>
      </w:r>
    </w:p>
    <w:p>
      <w:r>
        <w:t>La greffière : Sophie MARTINEZ</w:t>
      </w:r>
    </w:p>
    <w:p>
      <w:r>
        <w:t>- 9/9 -</w:t>
      </w:r>
    </w:p>
    <w:p>
      <w:r>
        <w:t>C/25510/2011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