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ACJC/810/2016 vom 14. Juni 2016</w:t>
      </w:r>
    </w:p>
    <w:p>
      <w:r>
        <w:t>GE Cour de justice, 2016-06-14, FR</w:t>
      </w:r>
    </w:p>
    <w:p>
      <w:r>
        <w:rPr>
          <w:b/>
        </w:rPr>
        <w:t xml:space="preserve">Quelle: </w:t>
      </w:r>
      <w:r>
        <w:t>https://mcp.opencaselaw.ch/entscheid/ge_gerichte_ACJC_810_2016</w:t>
      </w:r>
    </w:p>
    <w:p>
      <w:r>
        <w:t>FR: GE_GERICHTE ACJC/810/2016 du 14 juin 2016</w:t>
      </w:r>
    </w:p>
    <w:p>
      <w:r>
        <w:t>IT: GE_GERICHTE ACJC/810/2016 del 14 giugno 2016</w:t>
      </w:r>
    </w:p>
    <w:p>
      <w:pPr>
        <w:pStyle w:val="Heading2"/>
      </w:pPr>
      <w:r>
        <w:t>Erwägungen</w:t>
      </w:r>
    </w:p>
    <w:p>
      <w:r>
        <w:rPr>
          <w:b/>
        </w:rPr>
        <w:t>E. 1.1</w:t>
      </w:r>
    </w:p>
    <w:p>
      <w:r>
        <w:t>L'appel est recevable contre les décisions de première instance sur mesures provisionnelles,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20 (art. 92 al. 2 CPC). Au vu des conclusions des parties en première instance, soit la modification de la contribution à l'entretien de la famille fixée à 3'100 fr. par mois, à 800 fr. pour l'aînée et 600 fr. pour le benjamin, conclusion à laquelle l'intimée s'est opposée, la valeur litigieuse de 10'000 fr. est largement atteinte (3'100 fr. – 1'400 fr. = 1'700 fr. x 20). L'appel a été interjeté dans le délai de dix jours (art. 271 et 314 al. 1 CPC) et suivant la forme prescrite par la loi (art. 130, 131, 311 al. 1 CPC). Il est ainsi recevable. Il en va de même de la réponse à l'appel de l'intimée (art. 312 al. 2 et 314 al. 1 CPC). Sont également recevables les déterminations subséquentes des parties (ATF 138 I 154 consid. 2.3.3; 137 I 195 consid. 2.3.1 = SJ 2011 I 345).</w:t>
      </w:r>
    </w:p>
    <w:p>
      <w:r>
        <w:rPr>
          <w:b/>
        </w:rPr>
        <w:t>E. 1.2</w:t>
      </w:r>
    </w:p>
    <w:p>
      <w:r>
        <w:t>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272 CPC). Les mesures provisionnelles prises dans le cadre d'une action en divorce étant soumises à la procédure sommaire au sens propre (art. 248 let. d, 271 let. a et 276 al. 1 CPC; HOHL, Procédure civile, Tome II, 2ème édition, 2010, n. 1957, p. 359), la cognition de la Cour est toutefois limitée à la simple vraisemblance des faits et à un examen sommaire du droit, l'exigence de célérité étant privilégiée par rapport</w:t>
      </w:r>
    </w:p>
    <w:p>
      <w:r>
        <w:t>- 11/21 -</w:t>
      </w:r>
    </w:p>
    <w:p>
      <w:r>
        <w:t>C/22491/2015 à celle de sécurité (ATF 127 III 414 consid. 2b/bb = JdT 2002 I 352; arrêt du Tribunal fédéral 5A_12/2013 du 8 mars 2013 consid. 2.2; HOHL, op. cit., n. 1901, p. 349).</w:t>
      </w:r>
    </w:p>
    <w:p>
      <w:r>
        <w:rPr>
          <w:b/>
        </w:rPr>
        <w:t>E. 1.3</w:t>
      </w:r>
    </w:p>
    <w:p>
      <w:r>
        <w:t>S'agissant de la contribution d'entretien d'enfants encore mineurs,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la maxime d'office s'étendant à la procédure devant les deux instances cantonales (ATF 129 III 417 consid. 2.1.2; 128 III 411 consid. 3.2.2; arrêt du Tribunal fédéral 5A_132/2014 du 20 juin 2014 consid. 3.1.3). A cet égard,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il leur incombe de renseigner le juge sur les faits de la cause et de lui indiquer les moyens de preuve disponibles (ATF 128 III 411 consid. 3.2.1; arrêt du Tribunal fédéral 5A_442/2013 du 24 juillet 2013 consid. 5.1). En revanche, les maximes de disposition (art. 58 al. 1 CPC; ATF 128 III 411 consid. 3.2.2; arrêt du Tribunal fédéral 5A_693/2007 du 18 février 2008 consid. 6) et des débats sont applicables (art. 277 al. 1 CPC) s'agissant de la contribution d'entretien due à l'épouse (arrêt du Tribunal fédéral 5A_906/2012 précité consid. 6.1.1; GASSER/RICKLI, ZPO Kurzkommentar, 2010, n. 4 ad art. 316 CPC; HOHL, op. cit., n. 1907, p. 350).</w:t>
      </w:r>
    </w:p>
    <w:p>
      <w:r>
        <w:rPr>
          <w:b/>
        </w:rPr>
        <w:t>E. 2.1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w:t>
      </w:r>
    </w:p>
    <w:p>
      <w:r>
        <w:t>Dans les causes de droit matrimonial concernant les enfants mineurs, tous les nova sont admis en appel, selon la jurisprudence de la Cour de céans (ACJC/18/2015 du 9 janvier 2015 consid. 2.1; ACJC/1533/2014 du 12 décembre 2014 consid. 2.1; ACJC/1209/2014 du 10 octobre 2014 consid. 2; ACJC/1131/2014 du 26 septembre 2014 consid. 3.1; TREZZINI, in Commentario al</w:t>
      </w:r>
    </w:p>
    <w:p>
      <w:r>
        <w:t>- 12/21 -</w:t>
      </w:r>
    </w:p>
    <w:p>
      <w:r>
        <w:t>C/22491/2015 Codice di diritto processuale civile svizzero (CPC), COCCHI/TREZZINI/ BERNASCONI [éd.], 2011, p. 1394; TAPPY, Les voies de droit du nouveau Code de procédure civile, in JdT 2010 III p. 115 ss, 139).</w:t>
      </w:r>
    </w:p>
    <w:p>
      <w:r>
        <w:rPr>
          <w:b/>
        </w:rPr>
        <w:t>E. 2.2</w:t>
      </w:r>
    </w:p>
    <w:p>
      <w:r>
        <w:t>Au vu des règles susrappelées, l'ensemble des pièces produites par les parties sont recevables, ainsi que les allégués de faits s'y rapportant.</w:t>
      </w:r>
    </w:p>
    <w:p>
      <w:r>
        <w:rPr>
          <w:b/>
        </w:rPr>
        <w:t>E. 3</w:t>
      </w:r>
    </w:p>
    <w:p>
      <w:r>
        <w:t>L'appelant reproche au Tribunal de ne pas avoir, à tort, modifié la contribution d'entretien telle que fixée par arrêt de la Cour du 24 mai 2013.</w:t>
      </w:r>
    </w:p>
    <w:p>
      <w:r>
        <w:rPr>
          <w:b/>
        </w:rPr>
        <w:t>E. 3.1</w:t>
      </w:r>
    </w:p>
    <w:p>
      <w:r>
        <w:t>Dans le cadre d'une procédure de divorce (art. 274 ss CPC), le Tribunal ordonne les mesures provisionnelles nécessaires en vertu de l'art. 276 al. 1 CPC; les dispositions régissant la protection de l'union conjugale sont dès lors applicables par analogie.</w:t>
      </w:r>
    </w:p>
    <w:p>
      <w:r>
        <w:t>Les mesures provisionnelles selon l'art. 276 CPC sont généralement des mesures de réglementation tendant à régler un rapport de droit durable entre les parties pendant le procès, pour lesquelles il est exigé ni urgence particulière, ni la menace d'une atteinte ou d'un préjudice difficilement réparable, nonobstant l'art. 261 al. 1 CPC. D'après TAPPY, les exigences de cette disposition s'appliquent néanmoins aux mesures provisionnelles de nature conservatoire ordonnées dans le cadre de l'art. 276 CPC, telle que la restriction du pouvoir de disposer d'un bien (ATF 118 II 378, JdT 1995 I 43; TAPPY in CPC, Code de procédure civile commenté, BOHNET/HALDY/JEANDIN/SCHWIZER/TAPPY [éd.], 2011, n. 32 ad art. 276 CPC).</w:t>
      </w:r>
    </w:p>
    <w:p>
      <w:r>
        <w:t>Selon l'art. 276 al. 1 CPC, le Tribunal n'ordonne des mesures provisionnelles que si elles sont nécessaires. Pour déterminer si les mesures sont nécessaires, le juge doit procéder à une balance des intérêts appliquant le principe de proportionnalité. Selon la jurisprudence, le contenu de mesures provisionnelles dans le cadre d'un divorce relève du droit matériel (ATF 123 III 1 consid. 3.a = JdT 1998 I 39).</w:t>
      </w:r>
    </w:p>
    <w:p>
      <w:r>
        <w:rPr>
          <w:b/>
        </w:rPr>
        <w:t>E. 4.1</w:t>
      </w:r>
    </w:p>
    <w:p>
      <w:r>
        <w:t>Les mesures protectrices de l'union conjugale demeurent en vigueur même au- delà de l'ouverture de la procédure de divorce et font office de mesures provisionnelles (art. 276 al. 2 CPC).</w:t>
      </w:r>
    </w:p>
    <w:p>
      <w:r>
        <w:t>Une fois que de telles mesures provisionnelles ont été ordonnées, elles ne peuvent être modifiées qu'aux conditions de l'art. 179 CC. Aux termes de l'art. 179 al. 1 1ère phr. CC, le juge prononce les modifications commandées par les faits nouveaux et rapporte les mesures prises lorsque les causes qui les ont déterminées n'existent plus.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 du Tribunal fédéral 5A_522/2011 du 18 janvier 2012</w:t>
      </w:r>
    </w:p>
    <w:p>
      <w:r>
        <w:t>- 13/21 -</w:t>
      </w:r>
    </w:p>
    <w:p>
      <w:r>
        <w:t>C/22491/2015 consid. 4.1 et les arrêts cités).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 151/2016 du 27 avril 2016 consid. 3.1; 5A_33/2015 du 28 avril 2015 consid. 4.1; 5A_153/2013 du 24 juillet 2013 consid. 2.1); pour faire valoir de tels motifs, seules les voies de recours sont ouvertes (arrêt du Tribunal fédéral 5A_147/2012 du 26 avril 2012 consid. 4.2.1), car la procédure de modification n'a pas pour but de corriger le premier jugement, mais de l'adapter aux circonstances nouvelles (ATF 137 III 604 consid. 4.1.1; 131 III 189 consid. 2.7.4; 120 II 177 consid. 3a, 285 consid. 4b). La maxime inquisitoire ne dispense pas les parties de collaborer à l'établissement des faits (arrêts du Tribunal fédéral 5A_138/2015 du 1er avril 2015 consid. 3.1; 5A_608/2014 du 16 décembre 2014 consid. 4.2.1). La survenance d'une modification essentielle et durable dans la situation familiale s'apprécie à la date du dépôt de la demande de modification (ATF 137 III 604 consid. 4.1.1; 120 II 285 consid. 4b; arrêts du Tribunal fédéral 5A_22/2014 du 13 mai 2014 consid. 3.1; 5A_153/2013 du 24 juillet 2013 consid. 2.1).</w:t>
      </w:r>
    </w:p>
    <w:p>
      <w:r>
        <w:t>Lorsqu'il admet que les circonstances ayant prévalus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 151/2016 du 27 avril 2016 consid. 3.1; 5A_937/2014 du 26 mai 2015 consid. 4 et 6.1.2; 5A_140/2013 du 28 mai 2013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 151/2016 du 27 avril 2016 consid. 3.1; 5A_33/2015 du 28 avril 2015 consid. 4.2; 5A_113/2013 du 2 août 2013 consid. 3.1).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w:t>
      </w:r>
    </w:p>
    <w:p>
      <w:r>
        <w:t>- 14/21 -</w:t>
      </w:r>
    </w:p>
    <w:p>
      <w:r>
        <w:t>C/22491/2015</w:t>
      </w:r>
    </w:p>
    <w:p>
      <w:r>
        <w:rPr>
          <w:b/>
        </w:rPr>
        <w:t>E. 4.2</w:t>
      </w:r>
    </w:p>
    <w:p>
      <w:r>
        <w:t>Selon la jurisprudence, une période de chômage supérieure à quatre mois ne peut plus être considérée comme étant de courte durée; dans une telle situation, il convient en principe de tenir compte des indemnités de chômage effectivement perçues (arrêt du Tribunal fédéral 5P.445/2004 du 9 mars 2005 consid. 2.3). Dans tous les cas, la question de savoir si la période de chômage est durable dépend des circonstances concrètes de chaque cas d'espèce, en particulier de la situation économique (arrêts du Tribunal fédéral 5A_138/2015 du 1er avril 2015 consid. 4.1.1; 5A_217/2009 du 30 octobre 2009 consid. 3.2).</w:t>
      </w:r>
    </w:p>
    <w:p>
      <w:r>
        <w:rPr>
          <w:b/>
        </w:rPr>
        <w:t>E. 4.3</w:t>
      </w:r>
    </w:p>
    <w:p>
      <w:r>
        <w:t>Dans le présent cas, c'est à bon droit que le premier juge a retenu que la naissance du troisième enfant de l'appelant constituait un changement notable et durable de la situation de l'appelant en référence aux mesures protectrices en cours, telles que fixées par l'arrêt de la Cour du 24 mai 2013. Le Tribunal n'a pas fait mention du fait que l'appelant n'était plus employé et qu'il percevait, depuis avril 2015, des indemnités de la caisse de chômage. Avec l'appelant, la Cour retient que la période de chômage du précité est durable, dès lors qu'elle perdurait depuis plus de sept mois lors du dépôt de la demande de modification. Il s'ensuit que la situation de l'appelant s'est notablement et durablement modifiée. Il convient dès lors d'examiner si ces changements justifient une modification de la contribution à l'entretien (de la famille).</w:t>
      </w:r>
    </w:p>
    <w:p>
      <w:r>
        <w:rPr>
          <w:b/>
        </w:rPr>
        <w:t>E. 5.1</w:t>
      </w:r>
    </w:p>
    <w:p>
      <w:r>
        <w:t>Le principe et le montant de la contribution d'entretien due selon l'art. 176 al. 1 ch. 1 CC - applicable par analogie aux mesures provisionnelles (art. 276 al. 1 2e phrase CPC) - se déterminent en fonction des facultés économiques et des besoins respectifs des époux. En vertu de l'art. 176 al. 3 CC relatif à l'organisation de la vie séparée, lorsque les époux ont des enfants mineurs, le juge ordonne les mesures nécessaires, d'après les dispositions sur les effets de la filiation (art. 273 ss CC). À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w:t>
      </w:r>
    </w:p>
    <w:p>
      <w:r>
        <w:rPr>
          <w:b/>
        </w:rPr>
        <w:t>E. 5.2</w:t>
      </w:r>
    </w:p>
    <w:p>
      <w:r>
        <w:t>Selon la méthode dite du minimum vital, il convient d'évaluer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w:t>
      </w:r>
    </w:p>
    <w:p>
      <w:r>
        <w:t>- 15/21 -</w:t>
      </w:r>
    </w:p>
    <w:p>
      <w:r>
        <w:t>C/22491/2015 SJ 2000 I 95) ou que des circonstances importantes justifient de s'en écarter (ATF 119 II 314 consid. 4b/bb = JdT 1996 I 197). Le minimum vital du débirentier doit en principe être préservé (ATF 137 III 59 consid. 4.2; 135 III 66 consid. 10).</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Il n'est tenu compte des charges fiscales que lorsque la situation économique des parties le permet (ATF 126 III 89; OCHSNER, CRLP 2005, n. 149 ss ad art. 193 LP).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5P.370/2004 du 5 janvier 2005 consid. 4). La part au logement peut être fixée à 30% du loyer, en présence de deux enfants (BASTONS BULLETTI, L'entretien après divorce : méthodes de calcul, montant, durée et limites, in SJ 2007 II 77 ss, n. 140 p. 102).</w:t>
      </w:r>
    </w:p>
    <w:p>
      <w:r>
        <w:t>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5A_905/2014 du 12 mai 2015 consid. 3.3).</w:t>
      </w:r>
    </w:p>
    <w:p>
      <w:r>
        <w:t>En droit de la famille, lorsque la situation financière des parties le permet, il se justifie d'ajouter au minimum vital du droit des poursuites certains suppléments, tels que les impôts et certaines primes d'assurances non obligatoires (RC privée, ménage, complémentaires d'assurance maladie) (BASTONS BULLETTI, op. cit., p. 90).</w:t>
      </w:r>
    </w:p>
    <w:p>
      <w:r>
        <w:t>Le remboursement de dettes contractées pendant la vie commune pour les besoins de la famille, ou décidées en commun par les époux ou dont ceux-ci sont débiteurs solidaires, peut également être ajouté au minimum vital du droit des poursuites</w:t>
      </w:r>
    </w:p>
    <w:p>
      <w:r>
        <w:t>- 16/21 -</w:t>
      </w:r>
    </w:p>
    <w:p>
      <w:r>
        <w:t>C/22491/2015 (ATF 127 III 289 consid. 2a/bb et b; arrêt du Tribunal fédéral 5A_619 du 10 mars 2014 consid. 2.3.2), à l'exception des arriérés d'impôts (SJZ 1997 p. 387 n. 1; BASTONS BULLETTI, op. cit., p. 90). Quant aux frais de véhicule, ils ne peuvent être pris en considération que si celui-ci est indispensable au débiteur personnellement (cf. le cas d'un invalide : ATF 108 III 60 consid. 3) ou nécessaire à l'exercice de sa profession, l'utilisation des transports publics ne pouvant être raisonnablement exigée de l'intéressé (ATF 110 III 17 consid. 2b; arrêts du Tribunal fédéral 5A_837/2010 du 11 février 2011 consid. 3.2; 5A_837/2010 du 11 février 2011 consid. 3.2).</w:t>
      </w:r>
    </w:p>
    <w:p>
      <w:r>
        <w:t>Il convient de prendre en compte les particularités de chaque situation, sans faire preuve d'un schématisme aveugle, le juge disposant d'un large pouvoir d'appréciation des faits dans le cadre de l'article 285 CC (art. 4 CC; ATF 128 III 161 consid. 2, JdT 2002 I 472).</w:t>
      </w:r>
    </w:p>
    <w:p>
      <w:r>
        <w:rPr>
          <w:b/>
        </w:rPr>
        <w:t>E. 5.3</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(ATF 137 III 118 consid. 3.1; arrêt du Tribunal fédéral 5A_836/2015 du 8 avril 2016 consid. 4.1.1; 5A_874/2014 du 8 mai 2015 consid. 6.2.1 et la référence).</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et les références; arrêt du Tribunal fédéral 5A_99/2011 du 26 septembre 2011 consid. 7.4.1, non publié aux ATF 137 III 604, mais in FamPra.ch 2012, p. 228). C'est pourquoi, on lui accorde aussi un certain délai pour s'organiser à ces fins (ATF 129 III 417 consid. 2.2; 114 II 13 consid. 5).</w:t>
      </w:r>
    </w:p>
    <w:p>
      <w:r>
        <w:rPr>
          <w:b/>
        </w:rPr>
        <w:t>E. 5.4</w:t>
      </w:r>
    </w:p>
    <w:p>
      <w:r>
        <w:t>Les allocations familiales doivent être retranchées du coût de l'enfant (ATF 128 III 305 consid. 4b; arrêt du Tribunal fédéral 5A_892/2013 du 29 juillet 2014 consid. 4.4.3).</w:t>
      </w:r>
    </w:p>
    <w:p>
      <w:r>
        <w:t>Si le débiteur d'entretien vit en ménage commun, il paraît justifié de ne prendre en compte, dans le calcul de son minimum vital, que la moitié du montant de base et des frais de logement réduits, quand bien même il ne s'agit que d'une (simple) communauté domestique et que le concubin ne lui apporte aucun soutien financier (arrêts du Tribunal fédéral 5A_807/2015 du 7 mars 2016 consid. 2.3; 5A_11/2014 du 3 juillet 2014 consid. 4.2.3; 5A_833/2012 du 30 mai 2013 consid. 3). Ce qui est déterminant, ce n'est pas la durée du concubinage, mais l'avantage économique</w:t>
      </w:r>
    </w:p>
    <w:p>
      <w:r>
        <w:t>- 17/21 -</w:t>
      </w:r>
    </w:p>
    <w:p>
      <w:r>
        <w:t>C/22491/2015 - les économies - qui en découle (ATF 132 III 483 consid. 4.2; 130 III 765 consid. 2; arrêts du Tribunal fédéral 5A_807/2015 précité consid. 2.3; 5A_11/2014 précité consid. 4.2.3; 5A_833/2012 précité consid. 3.3.1).</w:t>
      </w:r>
    </w:p>
    <w:p>
      <w:r>
        <w:rPr>
          <w:b/>
        </w:rPr>
        <w:t>E. 5.5</w:t>
      </w:r>
    </w:p>
    <w:p>
      <w:r>
        <w:t>Il convient dès lors de déterminer les revenus et les charges des parties, ainsi que des enfants de ceux-ci.</w:t>
      </w:r>
    </w:p>
    <w:p>
      <w:r>
        <w:rPr>
          <w:b/>
        </w:rPr>
        <w:t>E. 5.5.1</w:t>
      </w:r>
    </w:p>
    <w:p>
      <w:r>
        <w:t>Il résulte des pièces versées à la procédure que l'appelant a été licencié pour la fin du mois de février, licenciement qui a manifestement dû être reporté à fin mars 2015, au vu du certificat de salaire établi par l'ancien employeur de l'appelant. Depuis lors, soit dès avril 2015, l'appelant a bénéficié d'indemnités de la caisse de chômage, d'un montant net mensualisé de 7'840 fr. Dès lors que l'appelant est au chômage et qu'il a par ailleurs été récemment assigné à suivre des cours, il ne peut être retenu de revenu hypothétique. L'appelant réalise donc un revenu mensuel net de 7'840 fr.</w:t>
      </w:r>
    </w:p>
    <w:p>
      <w:r>
        <w:rPr>
          <w:b/>
        </w:rPr>
        <w:t>E. 5.5.2</w:t>
      </w:r>
    </w:p>
    <w:p>
      <w:r>
        <w:t>Au titre de ses charges mensuelles admissibles seront retenus 40% du montant du loyer de l'appartement (charges comprises et du parking) de 3'490 fr., soit 1'396 fr., ses primes d'assurance maladie de base et complémentaire, de respectivement 383 fr. 80 et 118 fr. 30, les frais de transport TPG de 70 fr., les impôts de 57 fr. 35 et le montant de base OP de 850 fr. (1'700 fr. /2). Elles totalisent ainsi 2'875 fr. 45. L'appelant soutient qu'il vivrait seul avec E______, et qu'il prendrait en charge l'intégralité des charges de celle-ci, de sorte qu'il se justifiait d'intégrer dans ses propres charges celles de l'enfant, l'intégralité du loyer ainsi que le montant de base OP pour un débiteur monoparental. Il allègue que sa compagne partagerait son temps entre Genève et Zurich et qu'elle ne participerait pas aux besoins financiers de l'enfant. D'emblée, la Cour retient que les allégations de l'appelant ne sont pas rendues vraisemblables. En effet, dans sa requête de mesures provisionnelles du 4 novembre 2015, l'appelant a expressément indiqué qu'il vivait avec sa nouvelle compagne, et leur enfant commun, dans un appartement de 5 pièces qu'ils avaient pris à bail dès le 1er novembre 2015. Il a fait valoir la moitié du montant de base OP d'un couple. Lors de l'audience du Tribunal du 2 février 2016, il a indiqué que sa compagne effectuait des voyages, en vue de trouver des mandats, principalement à Zurich. A l'appui de sa nouvelle allégation selon laquelle sa compagne ne vivrait en définitive pas avec lui, l'appelant ne fait valoir aucune modification de la situation ni aucun fait nouveau. La seule pièce produite concerne une attestation de domiciliation de la compagne de l'appelant à Zurich. Elle ne modifie toutefois pas</w:t>
      </w:r>
    </w:p>
    <w:p>
      <w:r>
        <w:t>- 18/21 -</w:t>
      </w:r>
    </w:p>
    <w:p>
      <w:r>
        <w:t>C/22491/2015 l'appréciation de la Cour. Ainsi, elle retiendra que l'appelant fait ménage commun avec sa compagne, ce qu'il avait d'ailleurs lui-même expressément admis. Il est par ailleurs contradictoire de soutenir que sa compagne partagerait son temps entre Genève et Zurich, tout en indiquant dans le même temps qu'elle effectuait des voyages dans ce dernier canton, lors même qu'elle y séjournerait. Par ailleurs, aucun contrat de bail concernant la location d'un logement à Zurich n'a été produit et l'on peine à comprendre de quelle manière elle pourrait s'acquitter d'un loyer, alors que l'appelant prétend couvrir, dans une large mesure, également les charges de sa compagne. Enfin, l'appelant a spécifiquement indiqué que sa compagne était venue à Genève depuis l'année 2014. Par conséquent, l'appelant faisant ménage commun avec sa compagne, seule la moitié du montant de base d'un couple sera prise en compte, la moitié du loyer, sous déduction de la participation de l'enfant au loyer (cf. infra) et la moitié des charges de l'enfant. L'appelant (et sa compagne) vi(ven)t en effet avec l'enfant E______, laquelle doit participer à hauteur de 20% au loyer, soit 698 fr., conformément à la jurispru- dence du Tribunal fédéral.</w:t>
      </w:r>
    </w:p>
    <w:p>
      <w:r>
        <w:t>Le remboursement des arriérés d'impôts, à raison de l'ordre de 4'000 fr. par mois, ne sera pas pris en considération, compte tenu de la jurisprudence rappelée ci-avant et de la subsidiarité des dettes par rapport à l'obligation d'entretien de l'appelant envers sa famille.</w:t>
      </w:r>
    </w:p>
    <w:p>
      <w:r>
        <w:t>Les frais de transport seront limités au coût de l'abonnement TPG, l'appelant n'ayant pas rendu vraisemblable que son utilisation lui serait indispensable ou nécessaire à l'exercice de sa profession.</w:t>
      </w:r>
    </w:p>
    <w:p>
      <w:r>
        <w:t>Quant aux impôts cantonaux, communaux et fédéraux, ils seront retenus à raison de 688 fr. l'an, soit 57 fr. 35 par mois, tels qu'ils ressortent de la calculette en ligne du site de l'Etat de Genève, soit l'Administration fiscale cantonale (https://ge.ch/afcaelp1dmapublic/2015/nouvelleSimulation.do), en prenant en considération la contribution d'entretien fixée à 3'100 fr. par mois.</w:t>
      </w:r>
    </w:p>
    <w:p>
      <w:r>
        <w:t>L'appelant dispose ainsi d'un solde mensuel de 4'964 fr. 55 (7'840 fr. - 2'875 fr. 45).</w:t>
      </w:r>
    </w:p>
    <w:p>
      <w:r>
        <w:rPr>
          <w:b/>
        </w:rPr>
        <w:t>E. 5.5.3</w:t>
      </w:r>
    </w:p>
    <w:p>
      <w:r>
        <w:t>Les charges mensuelles admissibles de E______, de 461 fr. 45, comportaient la moitié de la participation au loyer de 698 fr., soit 349 fr., la moitié de prime d'assurance maladie, de 124 fr. 90, soit 62 fr. 45 et la moitié du montant de base OP de 400 fr., soit 200 fr., aucune autre charge n'ayant été alléguée, soit 611 fr. 45, sous déduction de la moitié des allocations familiales de 300 fr., soit 150 fr.</w:t>
      </w:r>
    </w:p>
    <w:p>
      <w:r>
        <w:t>- 19/21 -</w:t>
      </w:r>
    </w:p>
    <w:p>
      <w:r>
        <w:t>C/22491/2015</w:t>
      </w:r>
    </w:p>
    <w:p>
      <w:r>
        <w:rPr>
          <w:b/>
        </w:rPr>
        <w:t>E. 5.5.4</w:t>
      </w:r>
    </w:p>
    <w:p>
      <w:r>
        <w:t>Lors de la fixation de la contribution à l'entretien de la famille, en mai 2013, à 3'100 fr. par mois, l'appelant réalisait un revenu mensuel net, 13ème salaire et bonus compris, de 13'633 fr. et devait faire face à des charges mensuelles de 9'130 fr. 03, ce qui lui laissait un disponible de 4'493 fr. 97 par mois.</w:t>
      </w:r>
    </w:p>
    <w:p>
      <w:r>
        <w:rPr>
          <w:b/>
        </w:rPr>
        <w:t>E. 5.5.5</w:t>
      </w:r>
    </w:p>
    <w:p>
      <w:r>
        <w:t>Jusqu'à fin janvier 2016, l'intimée était employée et percevait un revenu mensuel net de 7'465 fr. Depuis février 2016, elle bénéficie des indemnités journalières, lesquelles seront fixées à 6'461 fr. 50, telles que versées pour le mois de mars 2016. Les indemnités du mois de février 2016 ne sont en effet pas représentatives, dès lors que 5 jours d'attente ont été déduits, ainsi que 6 jours de pénalité. Les ressources de l'intimée s'élèvent ainsi à 6'461 fr. 50 par mois.</w:t>
      </w:r>
    </w:p>
    <w:p>
      <w:r>
        <w:t>Les charges mensuelles admissibles de l'intimée, de 4'903 fr. 15, comprenaient 70 % du loyer (charges comprises et du parking), de 2'835 fr., représentant 1'984 fr. 50, les primes d'assurance maladie LAMal et LCA, de 389 fr. et 245 fr., les frais médicaux non remboursés de 91 fr. 65 (1'099 fr. 70 / 12), les frais de transport TPG de 70 fr., les impôts de 773 fr. et le montant de base OP de 1'350 fr.</w:t>
      </w:r>
    </w:p>
    <w:p>
      <w:r>
        <w:t>Il ne se justifie pas de prendre en compte les frais de véhicule de l'intimée. En effet, d'une part, l'intimée n'exerce actuellement aucune activité professionnelle. D'autre part, elle n'a pas rendu vraisemblable qu'il soit indispensable qu'elle accompagne ses enfants à leurs activités extrascolaires, celles-ci ayant en majeure partie lieu sur la même commune (ou la commune voisine). Comme pour l'appelant, le remboursement éventuel de dettes d'impôts ne sera pas retenu.</w:t>
      </w:r>
    </w:p>
    <w:p>
      <w:r>
        <w:t>S'agissant des impôts cantonaux, communaux et fédéraux, ils seront retenus à raison de 9'275 fr. l'an, soit 773 fr. par mois, tels qu'ils ressortent de la calculette en ligne du site de l'Etat de Genève, soit l'Administration fiscale cantonale (https://ge.ch/afcaelp1dmapublic/2015/nouvelleSimulation.do), en prenant en considération la contribution d'entretien de 3'100 fr. mensuellement.</w:t>
      </w:r>
    </w:p>
    <w:p>
      <w:r>
        <w:rPr>
          <w:b/>
        </w:rPr>
        <w:t>E. 5.5.6</w:t>
      </w:r>
    </w:p>
    <w:p>
      <w:r>
        <w:t>Les charges mensuelles de C______ seront arrêtées à 1'194 fr. 80, comprenant 425 fr. 25 de loyer (15%), les primes d'assurance-maladie de base et complémentaire de 85 fr. 20 et 120 fr., les frais médicaux non remboursés de 25 fr. (299 fr. 50 /12), les activités extrascolaires de 18 fr. 35 (220 fr. /12), les frais de parascolaire de 221 fr. (523 fr. 50 / 4 mois = 131 fr. par mois et 90 fr. de repas par mois) et le montant de base OP de 600 fr., sous déduction de 300 fr. d'allocations familiales.</w:t>
      </w:r>
    </w:p>
    <w:p>
      <w:r>
        <w:rPr>
          <w:b/>
        </w:rPr>
        <w:t>E. 5.5.7</w:t>
      </w:r>
    </w:p>
    <w:p>
      <w:r>
        <w:t>Quant aux charges de D______, elles totalisent 1'016 fr. 80, soit 425 fr. 25 de loyer (15%), les primes d'assurance maladie de base et complémentaire de 85 fr. 20 et 120 fr., les frais médicaux non remboursés de 48 fr. 50 (287 fr. 70 + 295 fr. / 12), les cours de tennis de 58 fr. 35 (700 fr. 7 /12) et d'anglais de 56 fr. 65 (680 fr. / 12), les frais de parascolaire de 122 fr. 85 (491 fr. 50 / 4 mois =</w:t>
      </w:r>
    </w:p>
    <w:p>
      <w:r>
        <w:t>- 20/21 -</w:t>
      </w:r>
    </w:p>
    <w:p>
      <w:r>
        <w:t>C/22491/2015 122 fr. 85) et le montant de base OP de 400 fr., sous déduction de 300 fr. d'allocations familiales.</w:t>
      </w:r>
    </w:p>
    <w:p>
      <w:r>
        <w:rPr>
          <w:b/>
        </w:rPr>
        <w:t>E. 5.5.8</w:t>
      </w:r>
    </w:p>
    <w:p>
      <w:r>
        <w:t>Ainsi, les charges de l'intimée et des deux enfants sont de 7'114 fr. 75 par mois. Leur budget est dès lors bénéficiaire de 350 fr. 25 (7'465 fr. - 7'114 fr. 75) jusqu'à fin janvier 2016, puis, dès février 2016, déficitaire de 653 fr. 25.</w:t>
      </w:r>
    </w:p>
    <w:p>
      <w:r>
        <w:rPr>
          <w:b/>
        </w:rPr>
        <w:t>E. 5.5.9</w:t>
      </w:r>
    </w:p>
    <w:p>
      <w:r>
        <w:t>En 2013, l'intimée percevait un revenu mensuel net de 5'896 fr. 60 et ses charges admissibles, ainsi que celles des deux enfants (allocations familiales déduites), étaient de 6'514 fr., de sorte qu'elle devait assumer un déficit mensuel de 617 fr. 40.</w:t>
      </w:r>
    </w:p>
    <w:p>
      <w:r>
        <w:rPr>
          <w:b/>
        </w:rPr>
        <w:t>E. 5.5.10</w:t>
      </w:r>
    </w:p>
    <w:p>
      <w:r>
        <w:t>En définitive, s'il se justifie de retenir que la naissance de l'enfant E______ et la période de chômage de l'appelant constituent, certes, des changements qui doivent être considérés comme imprévus, importants et durables, ceux-ci n'ont toutefois pas eu d'influence sur la situation économique de l'appelant. Celui-ci disposait en effet, en 2013, d'un solde de 4'493 fr. 97 par mois, alors qu'il bénéficiait, lors du dépôt de la présente demande de modification, en novembre 2015, de 4'964 fr. 55, montant lui permettant de couvrir sa part d'entretien de E______, de 461 fr. 45, et lui laissant encore 4'503 fr. 10 mensuellement.</w:t>
      </w:r>
    </w:p>
    <w:p>
      <w:r>
        <w:t>Par conséquent, l'ordonnance entreprise sera confirmée, par substitution de motifs.</w:t>
      </w:r>
    </w:p>
    <w:p>
      <w:r>
        <w:rPr>
          <w:b/>
        </w:rPr>
        <w:t>E. 6</w:t>
      </w:r>
    </w:p>
    <w:p>
      <w:r>
        <w:t>Les frais judiciaires d'appel seront arrêtés à 2'000 fr., compte tenu de la nature de la procédure (art. 28, 31 et 37 RTFMC - E 1 05.10). Vu l'issue du litige, ils seront mis à charge de l'appelant, qui succombe (art. 106 al. 1 CPC). Ils seront compensés avec l'avance de frais fournie par l'appelant, de 1'000 fr., qui reste qui acquise à l'Etat (art. 111 al. 1 CPC). L'appelant sera en conséquence condamné à verser 1'000 fr. à l'Etat de Genève, soit pour lui les Services financiers du Pouvoir judiciaire.</w:t>
      </w:r>
    </w:p>
    <w:p>
      <w:r>
        <w:t>Pour le surplus, chaque époux conservera à sa charge ses propres dépens (art. 107 al. 1 let. c CPC).</w:t>
      </w:r>
    </w:p>
    <w:p>
      <w:r>
        <w:rPr>
          <w:b/>
        </w:rPr>
        <w:t>E. 7</w:t>
      </w:r>
    </w:p>
    <w:p>
      <w:r>
        <w:t>L'arrêt de la Cour, statuant sur mesures provisionnelles dans la procédure en divorce, est susceptible d'un recours en matière civile, les moyens étant limités en application de l'art. 98 LTF (ATF 133 III 393 consid. 5.1).</w:t>
      </w:r>
    </w:p>
    <w:p>
      <w:r>
        <w:t>Vu les conclusions pécuniaires restées litigieuses devant la Cour, la valeur litigieuse au sens de la LTF est supérieure à 30'000 fr. (art. 51 al. 1 lit. a et al. 4 et 74 al. 1 let. b LTF). * * * * * *</w:t>
      </w:r>
    </w:p>
    <w:p>
      <w:r>
        <w:t>- 21/21 -</w:t>
      </w:r>
    </w:p>
    <w:p>
      <w:r>
        <w:t>C/22491/2015 PAR CES MOTIFS, La Chambre civile : A la forme : Déclare recevable l'appel interjeté le 9 mars 2016 par A______ contre l'ordonnance OTPI/103/2016 rendue le 26 février 2016 par le Tribunal de première instance dans la cause C/22491/2015-17. Au fond : Confirme cette ordonnance. Déboute les parties de toutes autres conclusions. Sur les frais : Arrête les frais judiciaires à 2'000 fr. et les met à la charge de A______. Dit qu'ils sont compensés à due concurrence avec l'avance de frais fournie par A______. Condamne A______ à verser 1'000 fr. aux Services financiers du Pouvoir judiciaire. Dit que chaque partie supporte ses propres dépens.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