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ACJC/810/2013 vom 22. März 2013</w:t>
      </w:r>
    </w:p>
    <w:p>
      <w:r>
        <w:t>GE Cour de justice, 2013-03-22, FR</w:t>
      </w:r>
    </w:p>
    <w:p>
      <w:r>
        <w:rPr>
          <w:b/>
        </w:rPr>
        <w:t xml:space="preserve">Quelle: </w:t>
      </w:r>
      <w:r>
        <w:t>https://mcp.opencaselaw.ch/entscheid/ge_gerichte_ACJC_810_2013</w:t>
      </w:r>
    </w:p>
    <w:p>
      <w:r>
        <w:t>FR: GE_GERICHTE ACJC/810/2013 du 22 mars 2013</w:t>
      </w:r>
    </w:p>
    <w:p>
      <w:r>
        <w:t>IT: GE_GERICHTE ACJC/810/2013 del 22 marzo 2013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La cause concernant principalement le sort d'un enfant et les questions patri- moniales y relatives, est de nature non pécuniaire dans son ensemble (cf. arrêts du Tribunal fédéral 5A_456/2010 du 21 février 2011 consid. 2.3; 5A_860/2009 du 26 mars 2010 consid. 1.1; 5D_41/2007 du 27 novembre 2007 consid. 2.3; 5A_366/2010 du 4 janvier 2011 consid. 1.1). Les jugements de mesures protectrices étant régis par la procédure sommaire selon l'art. 271 CPC, le délai d'introduction de l'appel est de 10 jours (art. 314 al. 1 CPC). En l'espèce, formé en temps utile par une partie qui y a intérêt et dans une cause concernant le sort d'un enfant mineur, l'appel est recevable à la forme.</w:t>
      </w:r>
    </w:p>
    <w:p>
      <w:r>
        <w:rPr>
          <w:b/>
        </w:rPr>
        <w:t>E. 1.2</w:t>
      </w:r>
    </w:p>
    <w:p>
      <w:r>
        <w:t>L'appel peut être formé pour violation du droit ou constatation inexacte des faits (art. 310 CPC). S'agissant du sort d'un enfant mineur et de la contribution d'entretien due à celui- ci, les maximes inquisitoire illimitée et d'office régissent la procédure (art. 296, 55 al. 2 et 58 al. 2 CPC). La Cour n'est pas liée par les conclusions des parties (art. 296 al. 3 CPC).</w:t>
      </w:r>
    </w:p>
    <w:p>
      <w:r>
        <w:rPr>
          <w:b/>
        </w:rPr>
        <w:t>E. 1.3</w:t>
      </w:r>
    </w:p>
    <w:p>
      <w:r>
        <w:t>Les faits et moyens de preuve nouveaux ne sont pris en compte que s'ils sont invoqués ou produits sans retard et ne pouvaient être invoqués ou produits devant la première instance bien que la partie qui s'en prévaut ait fait preuve de la dili- gence requise, ces deux conditions étant cumulatives (art. 317 al. 1 CPC; TAPPY, Les voies de droit du nouveau code de procédure civile, in JdT 2010 III 138).</w:t>
      </w:r>
    </w:p>
    <w:p>
      <w:r>
        <w:t>- 7/17 -</w:t>
      </w:r>
    </w:p>
    <w:p>
      <w:r>
        <w:t>C/1132/2013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 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 quent n'a pas été tranchée. Dès lors, dans les causes de droit matrimonial concer- 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Compte tenu en l'espèce des maximes d'office et inquisitoire applicables au sort de l'enfant, les pièces nouvelles produites par les parties, les faits nouveaux allé- gués dans leurs déterminations, ainsi que le courrier adressé spontanément à la Cour par le voisin des parties sont recevables, pour autant qu'ils peuvent avoir une incidence sur la garde de l'enfant. 2. Compris comme l'un des aspects de la notion générale de procès équitable au sens de l'art. 29 Cst., le droit d'être entendu garantit notamment le droit pour une partie à un procès de prendre connaissance de toute argumentation présentée au tribunal et de se déterminer à son propos, que celle-ci contienne ou non de nouveaux élé- ments de fait ou de droit, et qu'elle soit ou non concrètement susceptible d'influer sur le jugement à rendre. Il appartient en effet aux parties, et non au juge, de déci- 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133 I 100 consid. 4.5; arrêts du Tribunal fédéral 4A_680/2012 du 7 mars 2013 consid. 2.2; 4A_332/2011 du 21 novembre 2011 consid. 1 publié in RSPC 2012 90; 4A_648/2012 du 4 avril 2012 consid. 2.2; 2D_77/2010 du 19 juillet 2011 consid. 2.3 et les références citées).</w:t>
      </w:r>
    </w:p>
    <w:p>
      <w:r>
        <w:t>- 8/17 -</w:t>
      </w:r>
    </w:p>
    <w:p>
      <w:r>
        <w:t>C/1132/2013 Dans le cas d'espèce, un tiers extérieur au litige a spontanément adressé un cour- rier à la Cour de céans. Ce courrier a été traité par la Cour comme une pièce nou- velle du dossier, laquelle a été transmise aux parties avec un délai pour qu'elles se déterminent à son sujet. Les déterminations des parties, y compris la prise de posi- tion manuscrite de l'appelante, ayant été transmises à la Cour dans le délai imparti, sont en l'espèce recevables. L'appelante conteste enfin la recevabilité de la lettre que son époux a adressée à la Cour le 28 mai 2013 contenant le récit d'une altercation qui s'était produite la veille entre elle et son voisin. Portant sur un fait nouveau datant de la veille, le courrier de l'intimé est recevable. Toutefois, le déroulement de cette altercation est contesté par l'appelante et n'est pas établi par l'intimé qui s'en prévaut, de sorte que ce fait nouveau ne peut être retenu par la Cour. 3.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 ciation anticipée des preuves. Elle peut refuser une mesure probatoire en procé- 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L'un des moyens de preuve autorisé par la loi consiste pour une partie à tolérer un examen tel qu'un prélèvement sanguin (art. 160 al. 1 let. c CPC; JEANDIN, in CPC : Code de procédure civile commenté, BOHNET/HALDY/JEANDIN/ SCHWEIZER/TAPPY, [éd.], 2011, n° 20 ad. art. 160 CPC). Les mêmes principes valent lorsque la maxime inquisitoire s'applique (art. 55 al. 2, 272 et 296 al. 1 CPC; art. 318 al. 1 let. c ch. 2 CPC; cf. ATF 138 III 374 pré- cité, consid. 4.3.2). 3.2 Dans sa réplique, l'appelante sollicite de la Cour qu'elle ordonne à son époux de se soumettre à un test sanguin du taux des enzymes gamma-GT afin d'établir si ce dernier est ou non alcoolique. Elle demande ainsi l'administration d'une preuve nouvelle par la Cour, qu'elle n'avait pas requise dans son appel ou dans ses écri- tures de première instance, alors qu'elle évoquait déjà, dans ses différentes écri- tures, les problèmes d'alcoolisme de son époux.</w:t>
      </w:r>
    </w:p>
    <w:p>
      <w:r>
        <w:t>- 9/17 -</w:t>
      </w:r>
    </w:p>
    <w:p>
      <w:r>
        <w:t>C/1132/2013 L'appelante ne soutient toutefois pas que son époux est incapable de s'occuper de D______en raison de sa consommation d'alcool. Elle prend d'ailleurs des conclusions tendant à accorder un large droit de visite sur D______à son époux, sans contester les qualités éducatives et de soins de ce dernier. Il apparaît que l'appelante sollicite ce test dans le but d'établir la responsabilité de son époux dans leur désunion. Ce fait, quand bien même il serait avéré, est sans pertinence, les responsabilités respectives des époux et l'origine de leur désunion n'étant d'aucun intérêt pour le sort du litige. Il est en outre établi que l'intimé s'occupe à satisfaction de D______ lorsque sa mère n'est pas à la maison notamment. Rien n'indique qu'il aurait commis des abus d'alcool susceptibles d'exercer une influence négative sur sa fille. Aussi, la preuve sollicitée n'apparaît pas pertinente, compte tenu notamment des faits d'ores et déjà établis sur ce point, ni propre à modifier la conviction de la Cour sur le sort de ce litige. Eu égard à ce qui précède et compte tenu d'une appréciation anticipée des preuves, la Cour renoncera à administrer la preuve nouvelle sollicitée. 4. 4.1 En vertu de l'art. 176 al. 3 CC, relatif à l'organisation de la vie séparée, lorsque les époux ont des enfants mineurs, le juge ordonne les mesures nécessaires d'après les dispositions sur les effets de la filiation (cf. art. 273 ss CC). Le juge peut, notamment, attribuer la garde des enfants à un seul des parents. Les principes posés par la jurisprudence et la doctrine en matière de divorce sont ap- plicables par analogie dans le cadre des mesures protectrices. La règle fonda- mentale en ce domaine est l'intérêt de l'enfant. Au nombre des critères essentiels, entrent en ligne de compte les relations personnelles entre parents et enfants, les capacités éducatives respectives des parents, leur aptitude à prendre soin de l'en- 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 lectuel (arrêt du Tribunal fédéral 5A_848/2012 du 11 février 2013 consid. 3.1.2). L'instauration d'une garde alternée présuppose toujours l'accord des deux parents, y compris sur l'aspect financier de la prise en charge des enfants, et une grande faculté de coopération entre les parents; elle ne peut être imposée à l'un d'entre eux contre sa volonté (ATF 123 III 445 consid. 3c; arrêts du Tribunal fédéral 5A_540/2012 du 30 mars 2012 consid. 3.1; 5A_69/2011 du 27 février 2012 consid. 2.1; 5A_420/2010 du 11 août 2011 consid. 3.3; 5A_72/2011 du 22 juin 2011 consid. 2.2.2; 5A_645/2008 du 27 août 2009 consid. 6). Indépendamment de l'accord des père et mère sur ce point, l'admissibilité d'une garde alternée doit être appréciée à l'aune du bien de l'enfant et dépend essentiellement des circonstances, telles que, en particulier, la capacité de coopération et de communication des parents (arrêt du Tribunal fédéral 5A_645/2008 du 27 août 2009 consid. 6).</w:t>
      </w:r>
    </w:p>
    <w:p>
      <w:r>
        <w:t>- 10/17 -</w:t>
      </w:r>
    </w:p>
    <w:p>
      <w:r>
        <w:t>C/1132/2013 Dans le domaine de l'attribution de la garde ainsi que du règlement des relations personnelles avec le parent non gardien, le juge dispose d'un large pouvoir d'appréciation au sens de l'art. 4 CC (ATF 122 III 404 consid. 3d). 4.2 En l'espèce, les parties sont belliqueuses et particulièrement agressives l'une envers l'autre depuis leur séparation. Elles n'ont de cesse de se dénigrer, l'ap- pelante accusant son époux d'abuser de l'alcool alors que celui-ci reproche à son épouse ses infidélités et le fait qu'elle abandonne sa famille pour vivre avec son amant. Dans leur conflit, les parties n'épargnent pas leur fille de six ans. Elles ne parviennent pas à mettre de côté leurs différends afin de trouver un accord con- cernant sa garde et son entretien, les parties n'étant en outre pas en mesure de col- laborer et de communiquer entre elles. Dans ces circonstances, une garde partagée n'est pas envisageable. A défaut d'entente entre les parents de D______ l'intérêt de l'enfant commande que ses besoins quotidiens et les décisions y relatives soient déterminés par l'un d'eux seulement. Chaque parent devra en sus aménager son emploi du temps en fonction de la prise en charge de la fille, en favorisant autant que possible les relations de celle-ci avec son autre parent. Compte tenu des critères essentiels développés par la jurisprudence précitée, il est à relever que conformément à la répartition des tâches au sein du couple, l'ap- pelante, sans emploi, s'est toujours occupée personnellement de sa fille depuis sa naissance. L'intimé contribuait financièrement aux besoins de sa famille en travaillant à plein temps. Il s'est dès lors moins occupé de D______que son épouse. Il a certes manifesté sa volonté d'aménager son emploi du temps afin d'assurer une garde alternée sur D______mais n'a pas prétendu pouvoir assumer seul sa garde. Il apparaît d'ailleurs peu probable qu'un nouvel aménagement de son horaire de travail suffise à lui permettre d'assumer seul la garde exclusive sur sa fille. Enfin, si ses capacités éducatives ne sont pas contestées, il est important de tenir compte de la situation qui prévalait jusqu'à la séparation des parties et du fait que l'appelante, en tant que mère au foyer, a toujours pris personnellement soins de D______depuis sa naissance, pour déterminer les besoins, notamment en termes de stabilité, de cet enfant. Eu égard à ce qui précède, la solution adéquate pour assurer à D______la stabilité des relations nécessaires à un développement harmonieux est de confier sa garde à l'appelante et de réserver un large droit de visite à l'intimé. Ce large droit de visite pourra s'exercer à raison d'un week-end sur deux, du vendredi soir au lundi matin, d'un jour par semaine et de la moitié des vacances scolaires. Les chiffres 2 et 3 du dispositif du jugement entrepris seront donc annulés, la garde de D______attribuée à l'appelante et un large droit de visite réservé à l'intimé.</w:t>
      </w:r>
    </w:p>
    <w:p>
      <w:r>
        <w:t>- 11/17 -</w:t>
      </w:r>
    </w:p>
    <w:p>
      <w:r>
        <w:t>C/1132/2013</w:t>
      </w:r>
    </w:p>
    <w:p>
      <w:r>
        <w:rPr>
          <w:b/>
        </w:rPr>
        <w:t>E. 5.1</w:t>
      </w:r>
    </w:p>
    <w:p>
      <w:r>
        <w:t>A teneur de l'art. 176 al. 1 ch. 2 CC, à la requête d’un des conjoints et si la suspension de la vie commune est fondée, le juge prend les mesures en ce qui con- cerne le logement et le mobilier de ménage. Le juge des mesures protectrices de l'union conjugale attribue la jouissance du domicile conjugal à l'une des parties en faisant usage de son pouvoir d'appré- ciation. Il doit procéder à une pesée des intérêts en présence, de façon à prononcer la mesure la plus adéquate au vu des circonstances concrètes (arrêts du Tribunal fédéral 5A_930/2012 du 16 mai 2013 consid. 3.1.2; 5A_416/2012 du 13 septembre 2012 consid. 5.1.2, publié in FamPra.ch 2013, p. 176). En premier lieu, il doit examiner à quel époux le domicile conjugal est le plus utile ("grösserer Nutzen"). Ce critère conduit à attribuer la jouissance du domicile conjugal à celui des époux qui en tirera objectivement le plus grand bénéfice, au vu de ses besoins concrets. A cet égard, entrent notamment en considération l'in- 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5A_930/2012, précité, consid. 3.3.2; 5A_416/2012, précité, consid. 5.1.2.1; 5A_575/2011 du 12 octobre 2011 consid. 5.1.1). Si ce premier critère de l'utilité ne donne pas de résultat clair, le juge doit, en second lieu, examiner à quel époux on peut le plus raisonnablement imposer de déménager, compte tenu de toutes les circonstances. A cet égard, entrent notam- 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 tifs d'ordre économique ne sont en principe pas pertinents, à moins que les res- 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du Tribunal fédéral 5A_930/2012, précité, consid. 3.3.2).</w:t>
      </w:r>
    </w:p>
    <w:p>
      <w:r>
        <w:rPr>
          <w:b/>
        </w:rPr>
        <w:t>E. 5.2</w:t>
      </w:r>
    </w:p>
    <w:p>
      <w:r>
        <w:t>En l'espèce, s'agissant du critère de l'utilité, le fait que la garde de l'enfant commun des parties, âgée de six ans, est attribuée à l'appelante et le fait qu'il est important de permettre à cette enfant de demeurer dans un environnement qui lui est familier, plaide en faveur de l'attribution du logement familial à l'appelante. Cette dernière doit disposer d'un logement suffisamment grand pour y vivre avec D______et K______, J______ ne vivant plus avec sa mère.</w:t>
      </w:r>
    </w:p>
    <w:p>
      <w:r>
        <w:t>- 12/17 -</w:t>
      </w:r>
    </w:p>
    <w:p>
      <w:r>
        <w:t>C/1132/2013 Le critère de l'utilité dicte en conséquence à la Cour d'attribuer provisoirement le logement familial à l'appelante, sans qu'il ne soit nécessaire d'examiner les autres critères développés dans la jurisprudence précitée. Les chiffres 4 et 5 du jugement entrepris seront en conséquence annulés, le do- micile conjugal attribué à l'appelante avec l'obligation pour elle de payer toutes les charges y relatives, sous réserve de la charge fiscale éventuellement due sur ce bien immobilier et qui incombe à l'intimé. Eu égard au fait que l'intimé devra quitter sa maison provisoirement, soit pour le temps de la séparation des parties, et trouver un logement propre à accueillir sa fille durant son large droit de visite, un délai de 60 jours lui sera accordé.</w:t>
      </w:r>
    </w:p>
    <w:p>
      <w:r>
        <w:rPr>
          <w:b/>
        </w:rPr>
        <w:t>E. 6.1</w:t>
      </w:r>
    </w:p>
    <w:p>
      <w:r>
        <w:t>Aux termes de l'art. 276 CC, applicable par renvoi de l'art. 176 al. 3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à l'entretien de l'enfant doit correspondre à ses besoins ainsi qu'à la situation et aux ressources des père et mère, compte tenu de la fortune et des revenus de l'enfant (arrêt du Tribunal fédéral 5A_248/2011 du 14 novembre 2011 consid. 4.1). Les enfants ont droit au main- tien de leur niveau de vie (arrêt du Tribunal fédéral 5A_743/2012 du 6 mars 2013 consid. 6.1.2). Enfin, la loi n'impose pas de méthode de calcul de la contribution d'entretien (ATF 128 III 411 consid. 3.2.2). Les charges d'un enfant mineur comprennent une participation aux frais du loge- ment (arrêt du Tribunal fédéral 5A_533/2010 du 24 novembre 2010, consid. 2.1), un montant de base selon les Normes d'insaisissabilité en vigueur (400 fr. jusqu'à dix ans), sa prime d'assurance-maladie, ses frais de transports publics et, le cas échéant, d'autres frais effectifs. Les allocations familiales, qui ne sont pas prises en compte dans le revenu du pa- rent qui les perçoit, doivent être soustraites du coût d'entretien de l'enfant (arrêt du Tribunal fédéral 5A_386/2012 du 23 juillet 2012 consid. 4.3.1).</w:t>
      </w:r>
    </w:p>
    <w:p>
      <w:r>
        <w:rPr>
          <w:b/>
        </w:rPr>
        <w:t>E. 6.2</w:t>
      </w:r>
    </w:p>
    <w:p>
      <w:r>
        <w:t>Compte tenu de l'attribution de la garde de D______à sa mère, laquelle est sans ressources, l'intimé doit pourvoir à l'entretien de l'enfant au moyen d'une contribution financière couvrant ses besoins. Les charges de D______se composent d'une participation aux frais du logement familial (25% de l'ensemble des frais de 2'145 fr. = 536 fr.), un montant de base selon les Normes d'insaisissabilité en vigueur (400 fr.), de sa prime d'assurance- maladie (180 fr.) et des frais de transports publics (45 fr.). Après déduction des allocations familiales, ses besoins sont de 861 fr. (1'161 fr. - 300 fr. d'allocations familiales selon l'art. 8 al. 2 let. a de la Loi sur les allocations familiales (LAF) - RS/GE J 5 10).</w:t>
      </w:r>
    </w:p>
    <w:p>
      <w:r>
        <w:t>- 13/17 -</w:t>
      </w:r>
    </w:p>
    <w:p>
      <w:r>
        <w:t>C/1132/2013 La Cour annulera ainsi le chiffre 6 du dispositif entrepris et condamnera l'intimé à verser à l'appelante, par mois et d'avance, allocations familiales non comprises, une somme de 860 fr. (montant arrondi) au titre de contribution à l'entretien de D______</w:t>
      </w:r>
    </w:p>
    <w:p>
      <w:r>
        <w:rPr>
          <w:b/>
        </w:rPr>
        <w:t>E. 7.1</w:t>
      </w:r>
    </w:p>
    <w:p>
      <w:r>
        <w:t>D'après l'art. 176 al. 1 ch. 1 CC, le juge fixe la contribution pécuniaire à verser par l'une des parties à l'autre. Même lorsqu'on ne peut plus sérieusement compter sur la reprise de la vie com- mune, ce que le juge du fait doit constater, l'art. 163 CC demeure la cause de l'obligation d'entretien réciproque des époux en mesures protectrices de l'union conjugale, comme il l'est aussi en mesures provisionnelles prononcées pour la durée de la procédure de divorce.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impose à chacun des époux le devoir de participer, selon ses facultés, notamment par la reprise ou l'augmentation de son activité lucrative, aux frais supplémentaires qu'engendre la vie séparée. Toutefois, l'époux qui a la charge des enfants ne peut en principe être contraint de reprendre une activité lucrative à un taux de 50% avant que le plus jeune des enfants n'ait atteint l'âge de 10 ans révolus et de 100% avant qu'il n'ait atteint l'âge de 16 ans révolus (ATF 137 III 102 consid. 4.2.2.2 et les arrêts cités; arrêt du Tribunal fédéral 5A_232/2011du 17 août 2011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 5A_710/2009 du 22 février 2010 consid. 4.1 non publié aux ATF 136 III 257).</w:t>
      </w:r>
    </w:p>
    <w:p>
      <w:r>
        <w:rPr>
          <w:b/>
        </w:rPr>
        <w:t>E. 7.2</w:t>
      </w:r>
    </w:p>
    <w:p>
      <w:r>
        <w:t>En l'espèce, ni l'appelante ni l'intimé n'ont élevé de griefs quant à la consta- tation faite par le premier juge du fait que, par leur convention, les tâches au sein du couple étaient réparties comme suit : l'intimé devait pourvoir seul à l'entretien de la famille et son épouse devait s'occuper des soins et de l'éducation de D______ sans exercer d'activité lucrative. Compte tenu du fait que la garde de D______ âgée de six ans, sera confiée à l'appelante, qui au vu de la convention des parties s'est consacrée uniquement à l'entretien de cette enfant depuis sa naissance, l'on ne saurait exiger de l'appelante qu'elle reprenne une activité lucrative à mi-temps avant le dixième anniversaire de D______ Par ailleurs, l'appelante n'a que peu d'expérience professionnelle et de formation, de sorte que les démarches qu'elle a effectuées en vue de reprendre un emploi de caissière ou de serveuse en 2011 ont été vaines. Elle ne serait, partant, pas en mesure de retrouver effectivement un emploi.</w:t>
      </w:r>
    </w:p>
    <w:p>
      <w:r>
        <w:t>- 14/17 -</w:t>
      </w:r>
    </w:p>
    <w:p>
      <w:r>
        <w:t>C/1132/2013 Eu égard à la jurisprudence précité, la Cour n'imputera pas de revenu hypothé- tique à l'appelante. Les parties ne contestent ensuite pas le montant des revenus établi par le premier juge (soit un salaire de 13'000 fr. nets par mois) ni celui de leurs charges. La Cour ne reverra dès lors que les frais relatifs aux logements des parties, puisqu'elle attribuera le logement conjugal à l'appelante et non pas à l'intimé qui devra trou- ver un autre logement suffisamment grand pour y accueillir sa fille lors de l'exer- cice de son droit de visite. A cet égard, il y a lieu de comptabiliser dans les char- ges de ce dernier un loyer hypothétique pour un logement de quatre pièces à Versoix. Les charges de l'intimé s'élèvent ainsi à 7'420 fr. et comprennent un montant de base pour un débiteur vivant seul selon les Normes d'insaisissabilité (1'200 fr.), un loyer hypothétique fixé selon les statistiques de l'Office cantonal de la statistique de Genève du mois de mai 2012, pour un appartement de quatre pièces à Versoix (1'439 fr.) auquel s'ajoutent des charges (estimées à 200 fr.), sa prime d'assurance- maladie (408 fr.), ses impôts (3'243 fr.), ses frais de transports publics (70 fr.) et la contribution à l'entretien de D______(860 fr.). Les charges de l'appelante s'élèvent à 3'527 fr., en tenant compte du montant de base pour un parent avec un enfant à charge selon les Normes d'insaisissabilité (1'350 fr.), des frais relatifs au logement conjugal (2'145 fr. - 536 fr. (part imputée aux charges de l'enfant) = 1'609 fr.), de sa prime d'assurance-maladie (498 fr.) et des frais de transports publics (70 fr.). Eu égard aux revenus et charges des parties, le calcul de la contribution d'entretien due à l'appelante, selon la méthode du minimum vital élargi avec réparation de l'excédent, s'établit comme suit :</w:t>
      </w:r>
    </w:p>
    <w:p>
      <w:r>
        <w:t>a) détermination du montant total des revenus des époux :</w:t>
      </w:r>
    </w:p>
    <w:p>
      <w:r>
        <w:t>13'000 fr. + 0 fr.</w:t>
      </w:r>
    </w:p>
    <w:p>
      <w:r>
        <w:t>b) addition des minima vitaux élargis :</w:t>
      </w:r>
    </w:p>
    <w:p>
      <w:r>
        <w:t>7'420 fr. + 3'527 fr. = 10'947 fr.</w:t>
      </w:r>
    </w:p>
    <w:p>
      <w:r>
        <w:t>c) partage du solde :</w:t>
      </w:r>
    </w:p>
    <w:p>
      <w:r>
        <w:t>Total des revenus moins les minima vitaux :</w:t>
      </w:r>
    </w:p>
    <w:p>
      <w:r>
        <w:t>13'000 fr. - 10'947 fr. = 2'053 fr.</w:t>
      </w:r>
    </w:p>
    <w:p>
      <w:r>
        <w:t>Il se justifie d'attribuer la moitié du solde disponible (1'026 fr.) à chacune des parties.</w:t>
      </w:r>
    </w:p>
    <w:p>
      <w:r>
        <w:t>d) détermination de la contribution :</w:t>
      </w:r>
    </w:p>
    <w:p>
      <w:r>
        <w:t>Minimum vital élargi du crédirentier plus la moitié du solde :</w:t>
      </w:r>
    </w:p>
    <w:p>
      <w:r>
        <w:t>3'527 fr. + 1'026 fr.= 4'553 fr.</w:t>
      </w:r>
    </w:p>
    <w:p>
      <w:r>
        <w:t>- 15/17 -</w:t>
      </w:r>
    </w:p>
    <w:p>
      <w:r>
        <w:t>C/1132/2013 Le chiffre 7 du dispositif jugement querellé doit également être annulé et la Cour de céans condamnera l'intimé à verser à l'appelante une contribution à son propre entretien, par mois et d'avance, de 4'550 fr. (montant arrondi).</w:t>
      </w:r>
    </w:p>
    <w:p>
      <w:r>
        <w:rPr>
          <w:b/>
        </w:rPr>
        <w:t>E. 8.1</w:t>
      </w:r>
    </w:p>
    <w:p>
      <w:r>
        <w:t>Lorsque la Cour de céans statue à nouveau, elle se prononce sur les frais fixés par le Tribunal (art. 318 al. 3 CPC). A teneur de l'art. 106 al. 1 et 2 CPC, les frais sont mis à la charge de la partie suc- 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 teneur de l'art. 107 al. 1 let. c CPC, le tribunal peut s'écarter des règles générales et répartir les frais selon sa libre appréciation lorsque le litige relève du droit de la famille. Le premier juge a arrêté les frais judiciaires à 1'000 fr., les a répartis par moitié entre les parties et n'a pas alloué de dépens. Cette répartition, conforme à l'art. 107 al. 1 let. c CPC, ne souffre pas de critique compte tenu de la nature du litige. Le jugement sera dès lors confirmé sur ce point.</w:t>
      </w:r>
    </w:p>
    <w:p>
      <w:r>
        <w:rPr>
          <w:b/>
        </w:rPr>
        <w:t>E. 8.2</w:t>
      </w:r>
    </w:p>
    <w:p>
      <w:r>
        <w:t>Les frais judiciaires d'appel seront arrêtés à 700 fr. pour tenir notamment compte des frais liés à la demande sur suspension du caractère exécutoire du juge- ment et répartis à parts égales entre les parties (art. 95, 104 al. 1, 105 et 106 al. 1 CPC; art. 31 et 37 du Règlement fixant le tarif des greffes en matière civile, RTFMC - RS/GE E 1 05.10). L'appelante étant au bénéfice de l'assistance juridique, ses frais judiciaires d'appel de 350 fr. seront provisoirement laissés à la charge de l'Etat (art. 122 al. 1 let. b et 123 CPC; art. 19 RAJ - RS/GE E 2 05.4). L'intimé devra quant à lui payer un montant de 350 fr. à l'Etat. S'agissant d'un litige qui relève du droit de la famille, chaque partie supportera ses propres dépens (art. 107 al. 1 let. c CPC).</w:t>
      </w:r>
    </w:p>
    <w:p>
      <w:r>
        <w:rPr>
          <w:b/>
        </w:rPr>
        <w:t>E. 9</w:t>
      </w:r>
    </w:p>
    <w:p>
      <w:r>
        <w:t>L'arrêt de la Cour, statuant sur mesures protectrices de l'union conjugale, est sus- ceptible d'un recours en matière civile au Tribunal fédéral, les moyens de recours étant toutefois limités selon l'art. 98 LTF. * * * * *</w:t>
      </w:r>
    </w:p>
    <w:p>
      <w:r>
        <w:t>- 16/17 -</w:t>
      </w:r>
    </w:p>
    <w:p>
      <w:r>
        <w:t>C/1132/2013 PAR CES MOTIFS, La Chambre civile : A la forme : Déclare recevable l'appel interjeté par A______ contre les chiffres 2 à 12 du dispositif du jugement JTPI/4472/2013 rendu le 22 mars 2013 par le Tribunal de première instance dans la cause C/1132/2013-14. Au fond : Annule les chiffres 2 à 7 du dispositif de ce jugement et statuant à nouveau sur ces points : 2. Attribue à A______ la garde de l'enfant D______ née le ______ 2007. 3. Réserve à C______ un droit de visite sur cette enfant qui devra s'exercer à raison d'un week-end sur deux, du vendredi soir au lundi matin, d'un mercredi sur deux et de la moitié des vacances scolaires. 4. Attribue à A______ la jouissance exclusive du domicile conjugal sis 1.______, à Versoix, à charge pour elle de payer toutes les frais y relatifs, sous réserve de la charge fiscale sur ce bien, dès l'entrée en force du présent arrêt. 5. Impartit à C______ un délai de 60 jours, à compter de l'entrée en force du présent arrêt, pour libérer le domicile conjugal de sa personne et de ses effets personnels. 6. Condamne C______ à verser en main de A______, par mois et d'avance, une contribution d'entretien de 860 fr. à l'entretien de l'enfant D______ allocations familiales non comprises. 7. Condamne C______ à verser à A______, par mois et d'avance, une contribution à son propre entretien de 4'550 fr. par mois. Confirme le jugement entrepris pour le surplus. Déboute les parties de toutes autres conclusions. Sur les frais : Arrête les frais judiciaires d'appel à 700 fr. Les met à la charge de A______ et de C______ à parts égales entre eux. Condamne en conséquence C______ à verser un montant de 350 fr. à l'Etat. Dit que la part de A______ de 350 fr. est provisoirement laissée à la charge de l'Etat.</w:t>
      </w:r>
    </w:p>
    <w:p>
      <w:r>
        <w:t>- 17/17 -</w:t>
      </w:r>
    </w:p>
    <w:p>
      <w:r>
        <w:t>C/1132/2013</w:t>
      </w:r>
    </w:p>
    <w:p>
      <w:r>
        <w:t>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92,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