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ACJC/80/2021 vom 25. Januar 2021</w:t>
      </w:r>
    </w:p>
    <w:p>
      <w:r>
        <w:t>GE Cour de justice, 2021-01-25, FR</w:t>
      </w:r>
    </w:p>
    <w:p>
      <w:r>
        <w:rPr>
          <w:b/>
        </w:rPr>
        <w:t xml:space="preserve">Quelle: </w:t>
      </w:r>
      <w:r>
        <w:t>https://mcp.opencaselaw.ch/entscheid/ge_gerichte_ACJC_80_2021</w:t>
      </w:r>
    </w:p>
    <w:p>
      <w:r>
        <w:t>FR: GE_GERICHTE ACJC/80/2021 du 25 janvier 2021</w:t>
      </w:r>
    </w:p>
    <w:p>
      <w:r>
        <w:t>IT: GE_GERICHTE ACJC/80/2021 del 25 gennaio 2021</w:t>
      </w:r>
    </w:p>
    <w:p>
      <w:pPr>
        <w:pStyle w:val="Heading2"/>
      </w:pPr>
      <w:r>
        <w:t>Erwägungen</w:t>
      </w:r>
    </w:p>
    <w:p>
      <w:r>
        <w:rPr>
          <w:b/>
        </w:rPr>
        <w:t>E. 14</w:t>
      </w:r>
    </w:p>
    <w:p>
      <w:r>
        <w:t>ans". Ces derniers prenaient en charge un peu plus des deux tiers du total des loyers et des charges, correspondant à un montant de 1'650 fr., qu'il continuait de régler personnellement. F______, pour A______ SA, a réitéré avoir été trompé sur l'identité de ses partenaires contractuels, ajoutant que c'était une règle pour A______ SA d'avoir toujours deux débiteurs. Il a précisé que le contrat n'aurait jamais été signé avec B______ seul pour ce motif, ni avec sa fille en raison des nombreuses poursuites à son encontre. p. Suite au dépôt des plaidoiries écrites du 8 mars 2019, la cause a été gardée à juger le 23 mars 2019. q. Par jugement JTBL/125/2020 du 21 février 2020, reçu le 24 février 2020 par les parties, le Tribunal a annulé les congés notifiés à B______ le 17 mars 2016 avec effet pour le 31 décembre 2016 s'agissant de l'appartement n° ______ de 4,5 pièces au 4ème étage de l'immeuble sis [no.] ______, avenue 1______ à Genève et pour le 31 août 2016 s'agissant de l'emplacement de parking n° ______, sis dans la cour du [no.] ______, route 2______ à Genève (chiffre 1 du dispositif), débouté les parties de toutes autres conclusions (ch. 2) et dit que la procédure était gratuite (ch. 3). En substance, le Tribunal a retenu que les congés donnés constituaient des résiliations ordinaires, dont les effets ne pouvaient intervenir qu'au 31 décembre 2019. Le locataire n'avait pas sollicité le consentement de la bailleresse pour la sous-location partielle à sa fille et son gendre. Les motifs incitant le locataire à les accueillir chez lui apparaissaient toutefois légitimes, même si la situation constituait un cas limite en ce sens que l'on pouvait légitimement craindre, sur le long terme, une tentative de transfert de bail déguisé, au vu des déplacements réguliers du locataire au Portugal. Ce dernier avait néanmoins démontré sa présence régulière à Genève entre 2016 (sic) et début 2019, de sorte que l'on ne pouvait pas retenir un cas de fiction destiné à éluder les règles applicables. Le</w:t>
      </w:r>
    </w:p>
    <w:p>
      <w:r>
        <w:t>- 8/14 -</w:t>
      </w:r>
    </w:p>
    <w:p>
      <w:r>
        <w:t>C/7872/2016 locataire avait en l'état un intérêt à conserver l'usage de l'appartement, tout en bénéficiant de la présence de sa famille à ses côtés pour l'aider dans les tâches quotidiennes, notamment les repas. Un refus de communiquer les conditions de la sous-location ne pouvait être retenu du simple fait que le locataire n'avait pas retiré le courrier recommandé du 11 février 2016. Dans de telles circonstances, il aurait été adéquat de doubler le courrier recommandé d'un courrier ordinaire. Les conditions de la sous-location partielle n'apparaissaient par ailleurs pas abusives. Il n'y avait pas lieu de revenir sur le dol dont se prévalait A______ SA, cette question ayant été tranchée par l'arrêt de la Cour du 15 décembre 2016. Enfin, la bailleresse n'avait pas démontré que la sous-location présentait pour elle des inconvénients majeurs. Bien que la sous-location ait engendré une sur- occupation manifeste des locaux en 2016, cette situation n'était plus d'actualité le</w:t>
      </w:r>
    </w:p>
    <w:p>
      <w:r>
        <w:rPr>
          <w:b/>
        </w:rPr>
        <w:t>E. 16</w:t>
      </w:r>
    </w:p>
    <w:p>
      <w:r>
        <w:t>janvier 2019, lorsque le locataire exposait partager le logement uniquement avec sa fille, son époux ainsi que leur dernier enfant mineur, étant précisé qu'une sur-occupation temporaire du logement pouvait être acceptable au vu des liens familiaux liant les parties et de la pénurie de logement frappant le canton de Genève depuis plusieurs années. La solvabilité insuffisante du sous-locataire ne constituait par ailleurs pas un inconvénient majeur pour le bailleur, le locataire étant juridiquement seul responsable du loyer vis-à-vis du bailleur, et A______ SA n'avait fait valoir aucun intérêt propre à l'usage des locaux. Il existait ainsi une disproportion très importante entre l'intérêt de la bailleresse à mettre un terme au contrat et celui du locataire à devoir quitter les locaux dans lesquels il vivait depuis plus de 20 ans, ce pour avoir contrevenu à son devoir d'obtenir le consentement de la bailleresse avant d'accueillir sa famille dans son logement. Les conditions de l'art. 271 CO étant remplies, les congés devaient être annulés. C. a. Par acte expédié au greffe de la Cour de justice le 17 mars 2020, A______ SA forme appel de ce jugement, sollicitant son annulation. Elle conclut à ce que la Cour valide les congés notifiés à B______ le 17 mars 2016 portant sur l'appartement n° ______ de 4,5 pièces au 4ème étage de l'immeuble sis [no.] ______, avenue 1______ à Genève et sur la place de parc n° ______ sise dans la cour du [no.] ______, route 2______ à Genève, dise que les contrats de bail portant sur les objets précités ont pris fin le 31 décembre 2019, condamne B______ à évacuer de sa personne, de tous les biens et de tous tiers, l'appartement et la place de parc sous peine des sanctions prévues à l'art. 292 CP, ordonne à la force publique ainsi qu'à tout huissier judiciaire de procéder à l'évacuation forcée de B______, de tous les biens et de toutes les personnes, de l'appartement et de la place de parc et déboute B______ de toutes ses conclusions.</w:t>
      </w:r>
    </w:p>
    <w:p>
      <w:r>
        <w:t>- 9/14 -</w:t>
      </w:r>
    </w:p>
    <w:p>
      <w:r>
        <w:t>C/7872/2016 b. B______ conclut au rejet de l'appel, avec suite de frais et dépens. c. Les parties ont répliqué et dupliqué, persistant dans leurs conclusions respectives. d. Elles ont été informées le 10 juillet 2020 de ce que la cause était gardée à juger.</w:t>
      </w:r>
    </w:p>
    <w:p>
      <w:r>
        <w:t>- 10/14 -</w:t>
      </w:r>
    </w:p>
    <w:p>
      <w:r>
        <w:t>C/7872/2016 EN DROIT 1. 1.1 Dans les affaires patrimoniales, l'appel est recevable contre les décisions finales de première instance si la valeur litigieuse au dernier état des conclusions est de 10'000 fr. au moins (art. 308 al. 1 let. a et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arrêt du Tribunal fédéral 4A_485/2018 du 8 avril 2019 consid. 5).</w:t>
      </w:r>
    </w:p>
    <w:p>
      <w:r>
        <w:t>En l'espèce, le loyer annuel, charges comprises, de l'appartement ainsi que de la place de parking s'élève à 21'120 fr. ([1'360 fr. + 200 fr. + 200 fr.] x 12). La valeur litigieuse est ainsi supérieure à 10'000 fr., de sorte que la voie de l'appel est ouverte.</w:t>
      </w:r>
    </w:p>
    <w:p>
      <w:r>
        <w:t>1.2 Interjeté dans le délai et suivant la forme prescrits par la loi (art. 130, 131 et 311 al. 1 CPC), l'appel est recevable.</w:t>
      </w:r>
    </w:p>
    <w:p>
      <w:r>
        <w:t>1.3 L'appel peut être formé pour violation du droit (art. 310 let. a CPC) et constatation inexacte des faits (art. 310 let. b CPC). L'instance d'appel dispose ainsi d'un plein pouvoir d'examen de la cause en fait et en droit (ATF 138 III 374 consid. 4.3.1). 1.4 La procédure simplifiée s'applique (art. 243 al. 2 let. c CPC; ATF 142 III 402 consid. 2.5.4) et la maxime inquisitoire sociale régit la procédure (art. 247 al. 2 let. a et let. b ch. 1 CPC). 1.5 La composition de la Cour a changé depuis l'arrêt rendu le 15 décembre 2017 en raison du départ définitif de la magistrature du juge assesseur M______. 2. L'appelante reproche au Tribunal d'avoir annulé les congés notifiés le 17 mars 2016. Elle soutient qu'elle était en droit de résilier les baux ainsi qu'elle l'a fait, soit en raison de la sous-location non autorisée à laquelle le locataire avait procédé. 2.1 2.1.1 Lorsque le contrat de bail est de durée indéterminée - ce qu'il est lorsqu'il contient une clause de reconduction tacite (arrêts du Tribunal fédéral 4A_639/2018 du 21 novembre 2019 consid. 4.1; 4A_347/2017 du 21 décembre 2017 consid. 5.1.1) -, chaque partie est en principe libre de le résilier pour la prochaine échéance convenue en respectant le délai de congé prévu. La résiliation ordinaire du bail ne suppose pas l'existence d'un motif de résiliation particulier</w:t>
      </w:r>
    </w:p>
    <w:p>
      <w:r>
        <w:t>- 11/14 -</w:t>
      </w:r>
    </w:p>
    <w:p>
      <w:r>
        <w:t>C/7872/2016 (cf. art. 266a al. 1 CO; ATF 145 III 143 consid. 3.1; arrêt du Tribunal fédéral 4A_33/2019 du 5 septembre 2019 consid. 4.1.1). Lorsque le bail porte sur une habitation ou un local commercial, la seule limite à la liberté contractuelle des parties réside dans les règles de la bonne foi : le congé qui y contrevient est alors annulable (art. 271 al. 1 CO; cf. également art. 271a CO). La protection conférée par les art. 271 et 271a CO procède à la fois du principe de la bonne foi (art. 2 al. 1 CC) et de l'interdiction de l'abus de droit (art. 2 al. 2 CC).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(arrêts du Tribunal fédéral 4A_347/2017 du 21 décembre 2017 consid. 5.1.2 et les références citées; 4A_198/2016 du 7 octobre 2016 consid. 4.2). Pour décider de la validité d'un congé ordinaire, il faut en premier lieu connaître le motif réel de ce congé. Si le bailleur fournit un faux motif à l'appui de la résiliation et qu'il n'est pas possible d'en établir le motif réel, il faut en déduire que le congé ne repose sur aucun motif sérieux ou en tout cas sur aucun motif légitime et avouable, ce qui justifie son annulation (ATF 138 III 59 consid. 2.1; arrêt du Tribunal fédéral 4A_388/2016 du 15 mars 2017 consid. 3.4). 2.1.2 L'art. 271a CO énonce des exemples de motifs de résiliation contraires à la bonne foi. Tel est notamment le cas du congé donné parce que le locataire fait valoir de bonne foi des prétentions découlant du bail (art. 271a al. 1 let. a CO). Ces prétentions comprennent entre autres le droit de sous-louer la chose louée, fondé sur l'art. 262 CO (ATF 138 III 59 consid. 2.2.1; arrêt du Tribunal fédéral 4A_556/2015 du 3 mai 2016 consid. 3.2). Selon l'art. 262 CO, le locataire peut sous-louer tout ou partie de la chose avec le consentement du bailleur (al. 1). Le bailleur ne peut refuser son consentement que dans trois cas (al. 2) : si le locataire refuse de lui communiquer les conditions de la sous-location (let. a); si les conditions de la sous-location, comparées à celle du contrat de bail principal, sont abusives (let. b); et enfin, si la sous-location présente pour le bailleur des inconvénients majeurs (let. c). 2.1.3 Il appartient au destinataire de la résiliation ordinaire de prouver que celle-ci contrevient aux règles de la bonne foi. Cependant, celui qui l'a communiquée doit collaborer à l'administration de la preuve (art. 52 CPC et art. 2 CC; arrêts du Tribunal fédéral 4A_227/2017 du 5 septembre 2017 consid. 4.1.2; 4A_290/2015 du 9 septembre 2015 consid. 4.1).</w:t>
      </w:r>
    </w:p>
    <w:p>
      <w:r>
        <w:t>- 12/14 -</w:t>
      </w:r>
    </w:p>
    <w:p>
      <w:r>
        <w:t>C/7872/2016 Pour se prononcer sur la validité de la résiliation, le juge doit se placer au moment où celle-ci a été notifiée (ATF 140 III 496 consid. 4.1). Des faits survenus ultérieurement ne sont pas susceptibles d'influer a posteriori sur cette qualification; tout au plus peuvent-ils fournir un éclairage sur les intentions du bailleur au moment de la résiliation (arrêts du Tribunal fédéral 4A_388/2016 précité consid. 3.4; 4A_67/2016 du 7 juin 2016 consid. 6.1). 2.2 En l'espèce, il n'est pas contesté que les congés litigieux sont des congés ordinaires, donnés pour l'échéance des baux. Il convient de déterminer s'ils contreviennent aux règles de la bonne foi. En l'occurrence, la bailleresse a motivé la résiliation des baux par l'absence de réponse du locataire à son courrier du 11 février 2016 - par lequel elle l'invitait à la renseigner sur la présence du nom "Famille G______" sur sa boîte aux lettres -, dont elle déduisait qu'il avait sous-loué l'appartement litigieux sans autorisation de sa part. Or, il ressort de la procédure que le recommandé du 11 février 2016 n'a pas été retiré à la Poste et n'a pas été doublé d'un pli simple. Le locataire n'en a dès lors pas eu connaissance et n'était a fortiori pas en mesure d'y répondre, ce que la bailleresse ne pouvait ignorer dès lors que les plis recommandés non retirés sont renvoyés à l'expéditeur à l'issue du délai de garde. Contrairement à ce que soutient l'appelante, aucune fiction de notification ne peut être retenue dans la mesure où l'intimé ne devait pas s'attendre, à ce stade des relations contractuelles, à recevoir une communication de la régie. En se fondant sur la sous-location non autorisée déduite de la seule absence de réponse du locataire au courrier du 11 février 2016, tout en sachant que ledit courrier n'était pas parvenu à son destinataire et que, en conséquence, aucune réponse à celui-ci n'était envisageable, la bailleresse a manifestement invoqué un faux motif pour résilier les baux, sans que le motif réel ne puisse être établi. Dans ces conditions, il y a lieu de retenir que les congés notifiés le 17 mars 2016 à l'intimé ne reposent sur aucun motif sérieux, ou en tout cas sur aucun motif légitime et avouable, ce qui justifie leur annulation conformément à la jurisprudence rappelée ci-dessus. Ce qui précède suffit à sceller le sort de la cause, de sorte qu'il n'est pas utile d'examiner plus avant les griefs de l'appelante. Le jugement entrepris sera donc confirmé. 3. Il n'est pas prélevé de frais ni alloué de dépens, s'agissant d'une cause soumise à la juridiction des baux et loyers (art. 22 al. 1 LaCC). * * * * *</w:t>
      </w:r>
    </w:p>
    <w:p>
      <w:r>
        <w:t>- 13/14 -</w:t>
      </w:r>
    </w:p>
    <w:p>
      <w:r>
        <w:t>C/7872/2016</w:t>
      </w:r>
    </w:p>
    <w:p>
      <w:r>
        <w:t>- 14/14 -</w:t>
      </w:r>
    </w:p>
    <w:p>
      <w:r>
        <w:t>C/7872/2016</w:t>
      </w:r>
    </w:p>
    <w:p>
      <w:r>
        <w:t>PAR CES MOTIFS, La Chambre des baux et loyers : A la forme : Déclare recevable l'appel interjeté le 17 mars 2020 par A______ SA contre le jugement JTBL/125/2020 rendu le 21 février 2020 par le Tribunal des baux et loyers dans la cause C/7872/2016. Au fond : Confirme ce jugement. Dit que la procédure est gratuite. Déboute les parties de toutes autres conclusions d'appel. Siégeant : Madame Nathalie LANDRY-BARTHE, présidente; Madame Sylvie DROIN, Monsieur Laurent RIEBEN, juges; Monsieur Grégoire CHAMBAZ, Monsieur Jean-Philippe ANTHONIOZ,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