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ACJC/806/2023 vom 19. Juni 2023</w:t>
      </w:r>
    </w:p>
    <w:p>
      <w:r>
        <w:t>GE Cour de justice, 2023-06-19, FR</w:t>
      </w:r>
    </w:p>
    <w:p>
      <w:r>
        <w:rPr>
          <w:b/>
        </w:rPr>
        <w:t xml:space="preserve">Quelle: </w:t>
      </w:r>
      <w:r>
        <w:t>https://mcp.opencaselaw.ch/entscheid/ge_gerichte_ACJC_806_2023</w:t>
      </w:r>
    </w:p>
    <w:p>
      <w:r>
        <w:t>FR: GE_GERICHTE ACJC/806/2023 du 19 juin 2023</w:t>
      </w:r>
    </w:p>
    <w:p>
      <w:r>
        <w:t>IT: GE_GERICHTE ACJC/806/2023 del 19 giugno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de l'objet litigieux, charges comprises, s'élève à 14'976 fr., de sorte que la valeur litigieuse est supérieure à 10'000 fr. La voie de l'appel est ainsi ouverte.</w:t>
      </w:r>
    </w:p>
    <w:p>
      <w:r>
        <w:rPr>
          <w:b/>
        </w:rPr>
        <w:t>E. 1.2</w:t>
      </w:r>
    </w:p>
    <w:p>
      <w:r>
        <w:t>L'appel a été déposé dans le délai et suivant la forme prescrits par la loi (art. 311 al. 1 CPC), de sorte qu'il est recevable. Contrairement à ce que fait valoir la CAISSE DE PREVOYANCE, la motivation de l'appelant est suffisante au regard des exigences légales.</w:t>
      </w:r>
    </w:p>
    <w:p>
      <w:r>
        <w:rPr>
          <w:b/>
        </w:rPr>
        <w:t>E. 1.3</w:t>
      </w:r>
    </w:p>
    <w:p>
      <w:r>
        <w:t>L'appel peut être formé pour violation du droit ou constatation inexacte des faits (art. 310 CPC). La Cour revoit la cause avec un plein pouvoir d'examen (art. 310 CPC; HOHL, Procédure civile, tome II, 2010, n. 2314 et 2416; RETORNAZ, Procédure civile suisse, les grands thèmes pour les praticiens. Neuchâtel 2010, p. 349 ss, n. 121).</w:t>
      </w:r>
    </w:p>
    <w:p>
      <w:r>
        <w:rPr>
          <w:b/>
        </w:rPr>
        <w:t>E. 2</w:t>
      </w:r>
    </w:p>
    <w:p>
      <w:r>
        <w:t>Le Tribunal a retenu que le contrat de bail n'était pas simulé. Il précisait clairement que D______ était locataire et que l'appartement serait occupé par l'appelant. Les bulletins de versement du loyer étaient adressés à l'appelant pour D______ et les majorations de loyer avaient été envoyées à ce dernier, ce qui démontrait qu'il était locataire.</w:t>
      </w:r>
    </w:p>
    <w:p>
      <w:r>
        <w:t>L'appelant fait valoir que D______ est intervenu en tant que garant en sa faveur et qu'il n'avait aucune intention d'occuper le logement. Il ajoute ce qui suit "la</w:t>
      </w:r>
    </w:p>
    <w:p>
      <w:r>
        <w:t>- 6/9 -</w:t>
      </w:r>
    </w:p>
    <w:p>
      <w:r>
        <w:t>C/18752/2021 tromperie a été faite en faveur de la Caisse de pension" qui pouvait, en cas de retard de paiement, diriger ses prétentions contre D______, ce qui lui permettait de "faciliter son travail et de se dispenser de passer par la voie notariée et d'établir une caution au sens de l'art. 492 CO".</w:t>
      </w:r>
    </w:p>
    <w:p>
      <w:r>
        <w:rPr>
          <w:b/>
        </w:rPr>
        <w:t>E. 2.1</w:t>
      </w:r>
    </w:p>
    <w:p>
      <w:r>
        <w:t>Selon la doctrine et la jurisprudence, lorsqu'une personne signe le bail comme colocataire à l'attention du bailleur, mais qu'elle n'a aucune intention d'occuper elle-même les locaux, ce que le bailleur sait (il revient au cosignataire qui se prévaut de cette connaissance d'en apporter la preuve, art. 8 CC), son engagement doit généralement être interprété comme un cautionnement déguisé, nul pour vice de forme. On admettra qu'il n'y a véritable colocation qu'en cas de volonté claire des parties à cet égard (BOHNET/ DIETSCHY MARTENET, Droit du bail à loyer et à ferme, 2017, n. 27, ad art. 253 CO et les références citées).</w:t>
      </w:r>
    </w:p>
    <w:p>
      <w:r>
        <w:rPr>
          <w:b/>
        </w:rPr>
        <w:t>E. 2.2</w:t>
      </w:r>
    </w:p>
    <w:p>
      <w:r>
        <w:t>En l'espèce, l'appelant se prévaut à tort des principes juridiques précités pour étayer sa thèse. En effet, ceux-ci concernent le cas d'un contrat de bail signé par des colocataires, ce qui n'est pas le cas ici, puisque seul D______ figure comme locataire sur le contrat de bail. L'appelant n'a d'ailleurs pas signé ledit contrat.</w:t>
      </w:r>
    </w:p>
    <w:p>
      <w:r>
        <w:t>L'on ne voit pas en quoi les intimés devaient recourir à "une tromperie" ou "passer par la voie notariée" pour que D______, locataire, devienne responsable du paiement du loyer.</w:t>
      </w:r>
    </w:p>
    <w:p>
      <w:r>
        <w:t>Ce grief est dès lors infondé.</w:t>
      </w:r>
    </w:p>
    <w:p>
      <w:r>
        <w:rPr>
          <w:b/>
        </w:rPr>
        <w:t>E. 3</w:t>
      </w:r>
    </w:p>
    <w:p>
      <w:r>
        <w:t>Le Tribunal a considéré que le contrat de bail avait été conclu entre la CAISSE DE PREVOYANCE et D______. Aucun élément ne permettait de retenir l'existence d'un contrat de bail tacite entre la CAISSE DE PREVOYANCE et l'appelant. La présence de celui-ci dans les locaux avait été tolérée en raison du contrat de sous-location qu'il avait conclu avec D______, dont la bailleresse avait été informée.</w:t>
      </w:r>
    </w:p>
    <w:p>
      <w:r>
        <w:t>L'appelant fait valoir qu'il est au bénéfice d'un bail tacite. Il n'avait pas conclu de contrat de sous-location avec D______ car celui-ci n'avait jamais eu l'intention d'occuper l'appartement litigieux. Il était d'ailleurs mentionné dans le bail comme "occupant" et non comme "sous-locataire". Il argue de ce qui suit : "une personne dont on a expressément voulu qu'elle occupe personnellement un logement et dont on a voulu qu'elle paie le loyer directement au représentant de la bailleresse, est la définition même d'un locataire".</w:t>
      </w:r>
    </w:p>
    <w:p>
      <w:r>
        <w:rPr>
          <w:b/>
        </w:rPr>
        <w:t>E. 3.1</w:t>
      </w:r>
    </w:p>
    <w:p>
      <w:r>
        <w:t>Le bail à loyer est un contrat par lequel le bailleur s'oblige à céder l'usage d'une chose au locataire, moyennant un loyer (art. 253 CO). La formation du contrat de bail suppose la réunion de quatre éléments : une cession de l'usage, une chose, un loyer et une certaine durée (BOHNET/DIETSCHY-MARTENET, op. cit., n. 58 art. 253 CO). La conclusion du contrat de bail est soumise aux règles générales</w:t>
      </w:r>
    </w:p>
    <w:p>
      <w:r>
        <w:t>- 7/9 -</w:t>
      </w:r>
    </w:p>
    <w:p>
      <w:r>
        <w:t>C/18752/2021 des art. 1ss CO (arrêt du Tribunal fédéral 4A_75/2015 du 9 juin 2015 consid. 3.1.1), la loi ne prescrivant aucune forme pour le contrat de bail (art. 11 al. 1 CO). Ainsi, un contrat de bail peut être conclu sous la forme écrite (art. 16 CO), expressément ou implicitement. Le contrat de bail peut également être conclu oralement de manière tacite ou par acte concluant (art. 1 al. 2 CO). Cela étant pour que tel soit le cas les parties doivent manifester leur volonté de façon concordante sur tous les points essentiels du contrat. En matière de bail, le Tribunal fédéral relevé que la conclusion d'un bail tacite ne doit être retenue qu'avec prudence (arrêts du Tribunal fédéral 4A_75/2015, consid. 4.1 et 4A_499/2013 du 4 février 2014 consid. 3.3.1). Dans l'analyse que doit conduire la juridiction, l'ensemble des circonstances doit être pris en compte (arrêt du Tribunal fédéral 4A_247/2008 du 19 août 2008 consid. 3.2.1).</w:t>
      </w:r>
    </w:p>
    <w:p>
      <w:r>
        <w:t>Légalement, un bail est valable même lorsque le locataire n'a pas l'intention d'utiliser lui-même l'appartement, à moins que les parties n'aient convenu du contraire et prévu que le locataire doit habiter personnellement l'appartement, en d'autres termes aient exclu la sous-location. Par conséquent, la précision, dans le contrat lui-même, que l'appartement est réservé à l'usage d'un tiers constitue une modalité d'utilisation, voire un consentement donné par avance à une sous- location (arrêt du Tribunal fédéral 4A_287/2021 du 7 juin 2022 consid. 6.3).</w:t>
      </w:r>
    </w:p>
    <w:p>
      <w:r>
        <w:rPr>
          <w:b/>
        </w:rPr>
        <w:t>E. 3.2</w:t>
      </w:r>
    </w:p>
    <w:p>
      <w:r>
        <w:t>En l'espèce, les parties sont valablement convenues que l'appartement litigieux serait occupé par l'appelant et non par le locataire. En effet, à teneur de la jurisprudence précitée, un tel accord porte sur une modalité d'utilisation de l'objet loué et ne contrevient à aucune disposition impérative de la loi.</w:t>
      </w:r>
    </w:p>
    <w:p>
      <w:r>
        <w:t>Par ailleurs, aucun élément du dossier ne permet de retenir que la bailleresse aurait eu l'intention de conclure un bail tacite avec l'appelant.</w:t>
      </w:r>
    </w:p>
    <w:p>
      <w:r>
        <w:t>Celui-ci a expressément été désigné sur le bail comme "occupant" des locaux et non locataire. Si la bailleresse et l'appelant avaient eu une volonté concordante de conclure un bail, celui-ci aurait été désigné comme "locataire" sur le contrat, et non comme "occupant" des locaux. A cela s'ajoute que le contrat de bail n'a pas été signé par l'appelant, ce qui confirme que ni la bailleresse, ni celui-ci n'entendaient nouer de relation contractuelle.</w:t>
      </w:r>
    </w:p>
    <w:p>
      <w:r>
        <w:t>Les bulletins de versement précisaient de plus que l'appelant payait le loyer pour le compte de D______ et les avis de hausse de loyer ont été envoyés à ce dernier, ce qui atteste que l'intention de la bailleresse était que D______ soit seul locataire, à l'exclusion de l'appelant. D______ pouvait donc valablement résilier le bail de l'appartement dont il était unique locataire.</w:t>
      </w:r>
    </w:p>
    <w:p>
      <w:r>
        <w:t>Le fait que l'appartement a été occupé par l'appelant pendant plusieurs années en tant que sous-locataire de D______ ne constitue quant à lui pas un élément permettant de retenir qu'il a, ce faisant, noué une relation de bail avec le bailleur</w:t>
      </w:r>
    </w:p>
    <w:p>
      <w:r>
        <w:t>- 8/9 -</w:t>
      </w:r>
    </w:p>
    <w:p>
      <w:r>
        <w:t>C/18752/2021 principal. Il importe peu à cet égard de savoir si D______ avait ou non l'intention d'occuper les locaux.</w:t>
      </w:r>
    </w:p>
    <w:p>
      <w:r>
        <w:t>Enfin, l'appelant ne prétend pas que le contrat de sous-location conclu avec D______ visait à éluder les dispositions sur la protection contre les congés. En tout état de cause, il n'a pas contesté la résiliation du bail de sous-location que ce dernier lui a signifiée le 23 février 2021. Il n'a pas non plus fait valoir au moment des faits que les indications figurant dans la lettre d'accompagnement du congé étaient inexactes.</w:t>
      </w:r>
    </w:p>
    <w:p>
      <w:r>
        <w:t>Compte tenu de ce qui précède, le jugement querellé sera confirmé.</w:t>
      </w:r>
    </w:p>
    <w:p>
      <w:r>
        <w:rPr>
          <w:b/>
        </w:rPr>
        <w:t>E. 4</w:t>
      </w:r>
    </w:p>
    <w:p>
      <w:r>
        <w:t>Il n'est pas prélevé de frais ni alloué de dépens, s'agissant d'une cause soumise à la juridiction des baux et loyers (art. 22 al. 1 LaCC). * * * * *</w:t>
      </w:r>
    </w:p>
    <w:p>
      <w:r>
        <w:t>- 9/9 -</w:t>
      </w:r>
    </w:p>
    <w:p>
      <w:r>
        <w:t>C/18752/2021 PAR CES MOTIFS, La Chambre des baux et loyers : A la forme : Déclare recevable l'appel interjeté le 1er février 2023 par A______ contre le jugement JTBL/987/2022 rendu le 21 décembre 2022 par le Tribunal des baux et loyers dans la cause C/18752/2021. Au fond : Confirme le jugement querellé. Dit que la procédure est gratuite. Déboute les parties de toutes autres conclusions. Siégeant : Madame Nathalie RAPP, présidente; Madame Pauline ERARD, Madame Fabienne GEISINGER-MARIETHOZ, juges; Monsieur Jean-Philippe ANTHONIOZ, Monsieur Grégoire CHAMBAZ,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