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ACJC/805/2024 vom 24. Juni 2024</w:t>
      </w:r>
    </w:p>
    <w:p>
      <w:r>
        <w:t>GE Cour de justice, 2024-06-24, FR</w:t>
      </w:r>
    </w:p>
    <w:p>
      <w:r>
        <w:rPr>
          <w:b/>
        </w:rPr>
        <w:t xml:space="preserve">Quelle: </w:t>
      </w:r>
      <w:r>
        <w:t>https://mcp.opencaselaw.ch/entscheid/ge_gerichte_ACJC_805_2024</w:t>
      </w:r>
    </w:p>
    <w:p>
      <w:r>
        <w:t>FR: GE_GERICHTE ACJC/805/2024 du 24 juin 2024</w:t>
      </w:r>
    </w:p>
    <w:p>
      <w:r>
        <w:t>IT: GE_GERICHTE ACJC/805/2024 del 24 giugno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consid.1).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w:t>
      </w:r>
    </w:p>
    <w:p>
      <w:r>
        <w:t>- 5/10 -</w:t>
      </w:r>
    </w:p>
    <w:p>
      <w:r>
        <w:t>C/1516/2024 trois ans (ATF 144 III 346 consid. 1.2.1 et 1.2.2.3 = JdT 2019 II 235; arrêt du Tribunal fédéral 4A_376/2021 du 7 janvier 2022 consid.1; LACHAT, Procédure civile en matière de baux et loyers, Lausanne 2019, pp. 69-70).</w:t>
      </w:r>
    </w:p>
    <w:p>
      <w:r>
        <w:rPr>
          <w:b/>
        </w:rPr>
        <w:t>E. 1.2</w:t>
      </w:r>
    </w:p>
    <w:p>
      <w:r>
        <w:t>En l'occurrence, l'action tend à l'évacuation des intimés de l'appartement litigieux et la question de l'efficacité de la résiliation se pose. La valeur litigieuse est dès lors supérieure à 10'000 fr. (1'605 fr. x 12 x 3 ans), de sorte que la voie de l'appel est ouverte. Interjeté selon la forme et dans le délai prescrits, l'appel est recevable (art. 311 al. 1 CPC).</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appelants ont formé de nouveaux allégués et produit une pièce nouvelle.</w:t>
      </w:r>
    </w:p>
    <w:p>
      <w:r>
        <w:rPr>
          <w:b/>
        </w:rPr>
        <w:t>E. 2.1</w:t>
      </w:r>
    </w:p>
    <w:p>
      <w:r>
        <w:t>Selon la jurisprudence constante du Tribunal fédéral, le requérant en cas clair qui a succombé en première instance et a vu sa requête déclarée irrecevable ne peut pas produire en appel des pièces nouvelles, même s'il ne lui était pas possible de les produire devant le premier juge. Il lui est par contre loisible d'introduire une nouvelle fois sa requête en cas clair devant le premier juge (arrêts du Tribunal fédéral 4A_470/2022 du 4 janvier 2023 consid. 4.1; 4A_420/2012 du 7 novembre 2012 consid. 5).</w:t>
      </w:r>
    </w:p>
    <w:p>
      <w:r>
        <w:rPr>
          <w:b/>
        </w:rPr>
        <w:t>E. 2.2</w:t>
      </w:r>
    </w:p>
    <w:p>
      <w:r>
        <w:t>Il s'ensuit que les faits nouvellement allégués et la pièce nouvellement produite sont irrecevables. Ils ne sont en tout état pas déterminants pour l'issue du litige.</w:t>
      </w:r>
    </w:p>
    <w:p>
      <w:r>
        <w:rPr>
          <w:b/>
        </w:rPr>
        <w:t>E. 2.3</w:t>
      </w:r>
    </w:p>
    <w:p>
      <w:r>
        <w:t>Les appelants soutiennent que des faits allégués lors de l'audience du Tribunal du 14 mars 2024 ne figureraient pas dans le procès-verbal de l'audience. Les appelants n'ont toutefois pas allégué, pièces à l'appui, avoir demandé la rectification du procès-verbal au Tribunal. Ledit procès-verbal sera donc tenu pour complet.</w:t>
      </w:r>
    </w:p>
    <w:p>
      <w:r>
        <w:rPr>
          <w:b/>
        </w:rPr>
        <w:t>E. 3</w:t>
      </w:r>
    </w:p>
    <w:p>
      <w:r>
        <w:t>Les appelants reprochent au Tribunal d'avoir déclaré leur requête irrecevable.</w:t>
      </w:r>
    </w:p>
    <w:p>
      <w:r>
        <w:rPr>
          <w:b/>
        </w:rPr>
        <w:t>E. 3.1</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w:t>
      </w:r>
    </w:p>
    <w:p>
      <w:r>
        <w:t>- 6/10 -</w:t>
      </w:r>
    </w:p>
    <w:p>
      <w:r>
        <w:t>C/1516/2024 CPC, FF 2006 6959 ad art. 253; arrêts du Tribunal fédéral 4A_195/2023 du 24 juillet 2023 consid. 3.2; 4A_385/2022 du 14 février 2023 consid. 3.2, 4A_282/2015 du 27 juillet 2015 consid. 2.1).</w:t>
      </w:r>
    </w:p>
    <w:p>
      <w:r>
        <w:rPr>
          <w:b/>
        </w:rPr>
        <w:t>E. 3.1.1</w:t>
      </w:r>
    </w:p>
    <w:p>
      <w:r>
        <w:t>Aux termes de l'art. 257 al. 1 CPC, le tribunal admet l'application de la procédure sommaire de protection dans les cas clairs lorsque les conditions suivantes sont remplies: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140 III 315 consid. 5.2.3 et 5.3).</w:t>
      </w:r>
    </w:p>
    <w:p>
      <w:r>
        <w:rPr>
          <w:b/>
        </w:rPr>
        <w:t>E. 3.1.2</w:t>
      </w:r>
    </w:p>
    <w:p>
      <w:r>
        <w:t>La recevabilité de la procédure de protection dans les cas clairs est donc soumise à deux conditions cumulatives.</w:t>
      </w:r>
    </w:p>
    <w:p>
      <w:r>
        <w:rPr>
          <w:b/>
        </w:rPr>
        <w:t>E. 3.1.2.1</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w:t>
      </w:r>
    </w:p>
    <w:p>
      <w:r>
        <w:rPr>
          <w:b/>
        </w:rPr>
        <w:t>E. 3.1.2.2</w:t>
      </w:r>
    </w:p>
    <w:p>
      <w:r>
        <w:t>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arrêts du Tribunal fédéral 4A_195/2023 précité consid. 3.2.2.2; 4A_273/2012 du 30 octobre 2012 consid. 5.1.2, non publié in ATF 138 III 620).</w:t>
      </w:r>
    </w:p>
    <w:p>
      <w:r>
        <w:rPr>
          <w:b/>
        </w:rPr>
        <w:t>E. 3.1.3</w:t>
      </w:r>
    </w:p>
    <w:p>
      <w:r>
        <w:t>Si le juge parvient à la conclusion que les conditions du cas clair sont réalisées, le demandeur obtient gain de cause par une décision ayant l'autorité de la chose jugée et la force exécutoire. Si elles ne sont pas remplies, le juge doit</w:t>
      </w:r>
    </w:p>
    <w:p>
      <w:r>
        <w:t>- 7/10 -</w:t>
      </w:r>
    </w:p>
    <w:p>
      <w:r>
        <w:t>C/1516/2024 prononcer l'irrecevabilité de la demande (ATF 144 III 462 consid. 3.1 et les arrêts cités).</w:t>
      </w:r>
    </w:p>
    <w:p>
      <w:r>
        <w:rPr>
          <w:b/>
        </w:rPr>
        <w:t>E. 3.2</w:t>
      </w:r>
    </w:p>
    <w:p>
      <w:r>
        <w:t>Le Tribunal de première instance est compétent pour tous les actes de la juridiction civile contentieuse ou non contentieuse que la loi n'attribue pas à une autre autorité judiciaire ou administrative (art. 86 LOJ). Le Tribunal des baux et loyers connaît des litiges relatifs au contrat de bail à loyer (art. 253 à 273c CO) et au contrat de bail à ferme non agricole (art. 275 à 304 CO) portant sur une chose immobilière (art. 89 al. 1 let. a LOJ). Depuis l'arrêt de la Chambre des baux et loyers du 6 mai 2019 (ACJC/646/2019), la compétence ratione materiae pour connaître de tout litige relatif aux baux et loyers opposant un bailleur principal à un sous-locataire (restitution des locaux, évacuation, exécution de l'évacuation, demande en paiement d'une indemnité pour occupation illicite, etc.) revient à la juridiction des baux et loyers et non à celle de la juridiction ordinaire (Tribunal de première instance). Cette compétence ne concerne cependant que les rapports entre un bailleur principal et un sous- locataire, à l'exclusion d'un squatteur, d'un occupant non titulaire d'un contrat de bail de sous-location ou d'un occupant à titre gratuit titulaire d'un contrat de prêt à usage, cas où la compétence de la juridiction ordinaire demeure conformément à l'art. 86 LOJ (ACJC/646/2019 précité consid. 2.1.7).</w:t>
      </w:r>
    </w:p>
    <w:p>
      <w:r>
        <w:rPr>
          <w:b/>
        </w:rPr>
        <w:t>E. 3.3</w:t>
      </w:r>
    </w:p>
    <w:p>
      <w:r>
        <w:t>Le propriétaire d'une chose peut la revendiquer contre quiconque la détient sans droit (art. 641 al. 2 CC). 3.4.1 Le bail à loyer est un contrat par lequel le bailleur s'oblige à céder l'usage d'une chose au locataire moyennant un loyer (art. 253 CO). Le locataire est tenu d'user de la chose louée avec le soin nécessaire et d'avoir pour les personnes habitant la maison et les voisins les égards qui leur sont dus (art. 257f al. 1 et 2 CO). L'art. 257f al. 3 CO sanctionne le non-respect de ce devoir et prévoit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De plus, nonobstant l'avertissement écrit, le locataire doit avoir continué ou recommencé à enfreindre son devoir de diligence, étant précisé que la nouvelle violation doit être en relation avec celle mentionnée dans l'avertissement écrit, et</w:t>
      </w:r>
    </w:p>
    <w:p>
      <w:r>
        <w:t>- 8/10 -</w:t>
      </w:r>
    </w:p>
    <w:p>
      <w:r>
        <w:t>C/1516/2024 le maintien du contrat doit être insupportable pour le bailleur ou pour les autres habitants de l'immeuble (LACHAT, Le bail à loyer, 2019, p. 889). C'est au moment où la résiliation est donnée qu'il faut se replacer pour juger de sa validité (ATF 140 III 496 consid. 4.1; arrêt du Tribunal fédéral 4C_270/2001 du 26 novembre 2001). 3.4.2 L'usage normal d'un logement implique le droit pour le locataire d'y héberger notamment son conjoint, son partenaire, son concubin, ses enfants, ainsi que d'autres proches (LACHAT, op. cit., p. 59). 3.4.3 Selon l'art. 262 al. 1 CO, de droit semi-impératif, le locataire ne peut sous- louer tout ou partie de la chose qu'avec le consentement du bailleur. Ce dernier ne peut cependant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faut encore ajouter le cas où le locataire abuse de son droit à la sous-location au sens de l'art. 2 CC : la jurisprudence a ainsi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138 III 59). Un congé donné en raison de la sous-location est valable lorsque celle-ci n'a pas été autorisée et lorsque, suite à un examen rétrospectif, il apparaît qu'elle ne devait pas l'être (arrêt du Tribunal fédéral 4A_38/2010 du 1er avril 2010 consid. 3.2). Le bailleur qui notifie un congé fondé sur l'art. 257f al. 3 CO doit prouver les faits qui en sont la condition. Lorsque le bailleur soutient que le locataire a procédé à une sous-location abusive, consistant en réalité en une substitution de locataire, il lui incombe, conformément à l'art. 8 CC, d'apporter la preuve des faits permettant de parvenir à cette conviction (arrêts du Tribunal fédéral 4A_367/2010). Selon la jurisprudence, le locataire qui sous-loue le logement remis à bail sans requérir le consentement du bailleur s'expose à une résiliation anticipée du contrat (art. 257f al. 3 CO) lorsque le bailleur aurait disposé d'un motif valable au sens de l'art. 262 al. 2 CO pour s'opposer à la sous-location (ATF 134 III 300 consid. 3.1 in fine; arrêt du Tribunal fédéral 4A_39/2019 du 23 juillet 2019 consid. 4.1). De même, le locataire qui sous-loue le logement sans y être autorisé alors qu'il a perdu toute idée de reprendre un jour l'usage de celui-ci, procède en réalité à une substitution de locataires par la voie détournée de la sous-location, ce qui l'expose à une résiliation anticipée (art. 257f al. 3 CO) (ATF 134 III 446 consid. 2.4; arrêt du Tribunal fédéral 4A_39/2019 précité, ibid.). Il a également été jugé, dans le</w:t>
      </w:r>
    </w:p>
    <w:p>
      <w:r>
        <w:t>- 9/10 -</w:t>
      </w:r>
    </w:p>
    <w:p>
      <w:r>
        <w:t>C/1516/2024 cadre d'une action en annulation d'un congé ordinaire (art. 271-271a CO), que le locataire qui sous-loue, alors qu'il n'a plus que la vague possibilité d'user à nouveau lui-même de la chose louée, commet un abus de droit (art. 2 CC) (ATF 138 III 59 consid. 2.2; arrêts du Tribunal fédéral 4A_556/2015 du 3 mai 2016 consid. 3; 4A_316/2015 du 9 octobre 2015 consid. 2; 4A_367/2010 du 4 octobre 2010 consid. 2.1).</w:t>
      </w:r>
    </w:p>
    <w:p>
      <w:r>
        <w:rPr>
          <w:b/>
        </w:rPr>
        <w:t>E. 3.5</w:t>
      </w:r>
    </w:p>
    <w:p>
      <w:r>
        <w:t>En l'espèce, le logement, propriété des appelants, est sous-loué, depuis une date non précisée, aux intimés F______ et E______. Le contrat de sous-location, pour autant qu'il ait été conclu en la forme écrite, n'a pas été produit. On ignore également si l'appartement a été sous-loué meublé, ne serait-ce que partiellement, ou non. Il résulte des déclarations des précités qu'ils s'acquittent d'un montant de 1'700 fr. à titre de sous-loyer; le loyer principal s'élève à 1'605 fr. Comme l'ont retenu à bon droit les premiers juges, le sous-loyer ne paraît pas, prima facie, être abusif. Une instruction complémentaire, incompatible avec la procédure sommaire en protection des cas clairs, est nécessaire afin de déterminer si les cinq conditions de la résiliation anticipée de l'art. 257f al. 3 CO sont réalisées, notamment si la sous- location a présenté pour la bailleresse des inconvénients majeurs, si le sous-loyer est abusif, si l'intimé D______ a l'intention ou non de retourner vivre dans l'appartement et si le délai imparti au locataire pour réintégrer son logement était raisonnable. C'est ainsi à bon droit que le Tribunal est parvenu à la conclusion que l'état de fait était litigieux et que la situation juridique n'était pas claire, de sorte que l'évacuation ne pouvait pas être prononcée par la voie de la protection du cas clair.</w:t>
      </w:r>
    </w:p>
    <w:p>
      <w:r>
        <w:rPr>
          <w:b/>
        </w:rPr>
        <w:t>E. 3.6</w:t>
      </w:r>
    </w:p>
    <w:p>
      <w:r>
        <w:t>L'appel se révèle ainsi infondé. Le jugement entrepris sera dès lors confirmé.</w:t>
      </w:r>
    </w:p>
    <w:p>
      <w:r>
        <w:rPr>
          <w:b/>
        </w:rPr>
        <w:t>E. 4</w:t>
      </w:r>
    </w:p>
    <w:p>
      <w:r>
        <w:t>A teneur de l'art. 22 al. 1 LaCC, il n'est pas prélevé de frais dans les causes soumises à la juridiction des baux et loyers (ATF 139 III 182 consid. 2.6). * * * * *</w:t>
      </w:r>
    </w:p>
    <w:p>
      <w:r>
        <w:t>- 10/10 -</w:t>
      </w:r>
    </w:p>
    <w:p>
      <w:r>
        <w:t>C/1516/2024 PAR CES MOTIFS, La Chambre des baux et loyers : A la forme : Déclare recevable l'appel interjeté le 28 mars 2024 par A______ et B______ SA contre le jugement JTBL/305/2024 rendu le 14 mars 2024 par le Tribunal des baux et loyers dans la cause C/1516/2024-6-SD. Au fond : Confirme ce jugement. Dit que la procédure est gratuite. Déboute les parties de toutes autres conclusions. Siégeant : Madame Nathalie LANDRY-BARTHE, présidente; Madame Sylvie DROIN, Monsieur Laurent RIEBEN, juges; Madame Zoé SEILER, Monsieur Nicolas DAUDIN,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