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ACJC/805/2023 vom 19. Juni 2023</w:t>
      </w:r>
    </w:p>
    <w:p>
      <w:r>
        <w:t>GE Cour de justice, 2023-06-19, FR</w:t>
      </w:r>
    </w:p>
    <w:p>
      <w:r>
        <w:rPr>
          <w:b/>
        </w:rPr>
        <w:t xml:space="preserve">Quelle: </w:t>
      </w:r>
      <w:r>
        <w:t>https://mcp.opencaselaw.ch/entscheid/ge_gerichte_ACJC_805_2023</w:t>
      </w:r>
    </w:p>
    <w:p>
      <w:r>
        <w:t>FR: GE_GERICHTE ACJC/805/2023 du 19 juin 2023</w:t>
      </w:r>
    </w:p>
    <w:p>
      <w:r>
        <w:t>IT: GE_GERICHTE ACJC/805/2023 del 19 giugno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 il faut prendre en considération, s'il y a lieu, la période de protection de trois ans dès la fin de la procédure judiciaire qui est prévue par l'art. 271a al. 1 let. e CO (ATF 137 III 389 consid. 1.1; ATF 136 III 196 consid. 1.1; arrêt du Tribunal fédéral 4A_35/2019 du 25 février 2019 consid. 6). En l'espèce, le dernier loyer annuel a été fixé à 30'600 fr., TVA non comprise. La valeur litigieuse est supérieure à 10'000 fr. (30’600 fr. x 3 ans = 91’800 fr.). La voie de l'appel est donc ouverte.</w:t>
      </w:r>
    </w:p>
    <w:p>
      <w:r>
        <w:rPr>
          <w:b/>
        </w:rPr>
        <w:t>E. 1.2</w:t>
      </w:r>
    </w:p>
    <w:p>
      <w:r>
        <w:t>Selon l'art. 311 al. 1 CPC, l'appel doit être introduit par un acte écrit et motivé auprès de l'instance d'appel dans les trente jours à compter de la notification de la décision, laquelle doit être jointe au dossier d'appel. La partie adverse peut former appel joint dans la réponse (art. 313 al. 1 CPC). Les conditions de recevabilité de l'appel joint doivent remplir, mutatis mutandis, les exigences prévalant pour l'appel principal (art. 311 al. 1 CPC), ce qui vaut en particulier en ce qui concerne la motivation (JEANDIN, Code de procédure civile commenté, Bâle, 2019, n. 4 ad art. 313 CPC ; ACJC/1844/2020 du 22.12.2020 consid. 1.2).</w:t>
      </w:r>
    </w:p>
    <w:p>
      <w:r>
        <w:t>- 11/26 -</w:t>
      </w:r>
    </w:p>
    <w:p>
      <w:r>
        <w:t>C/19647/2019 La motivation est une condition légale de recevabilité qui doit être examinée d'office. Afin de respecter cette exigence,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4A_61/2016 du 10 mai 2016 consid. 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déjà cité consid. 3.3). Ni la maxime inquisitoire ni le devoir d'interpellation du juge n'interdisent de refuser d'entrer en matière sur un recours irrecevable faute de motivation suffisante (arrêt du Tribunal fédéral 4A_203/2013 du 6 juin 2013 consid. 3.2 et les arrêts cités ; ACJC/1401/2022 du 24.10.2022 consid. 1.1.3). La motivation d'un acte d'appel doit être entièrement contenue dans le mémoire d'appel lui-même. Elle ne saurait dès lors être complétée ou corrigée ultérieurement. Si elle fait défaut, la juridiction d'appel n'entre pas en matière. Le CPC ne prévoit pas qu'en présence d'un mémoire d'appel ne satisfaisant pas aux exigences légales, notamment de motivation, un délai raisonnable devrait être octroyé pour rectification. L'art. 132 al. 1 et 2 CPC (rectification des vices de forme)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Il en va de même de l'art. 56 CPC (devoir d'interpellation du juge), qui concerne les allégations de fait et n'est donc pas applicable en cas d'absence de motivation d'un acte d'appel (ACJC/1401/2022 du 24.10.2022 consid. 1.1.3 ; arrêt du Tribunal fédéral 5A_488/2015 du 21 août 2015 consid. 3.2.2 et les arrêts cités; cf. JEANDIN, CR CPC, 2ème éd. 2019, n. 5 ad art. 311 et les références citées).</w:t>
      </w:r>
    </w:p>
    <w:p>
      <w:r>
        <w:t>- 12/26 -</w:t>
      </w:r>
    </w:p>
    <w:p>
      <w:r>
        <w:t>C/19647/2019 En l’espèce, l’appelant soutient que l’appel joint formé par l’intimée devrait être déclaré irrecevable faute de désigner avec suffisamment de précision les passages contestés du jugement entrepris et d’une motivation suffisante. L’appelant ne saurait toutefois être suivi sur ce point : la motivation de l’intimée, s’agissant de la prolongation du bail, fait référence à la durée du bail de quinze ans retenue par le Tribunal, mais également aux recherches d’une arcade de remplacement que l’intimée estime peu sérieuses en raison de leur limitation à la seule rue 1______, au contraire des premiers juges, ainsi qu’à l’absence d’urgence particulière de réaffecter l’arcade litigieuse, ce que le Tribunal aurait faussement retenu. Ces éléments suffisent à admettre que la motivation de l’intimée à l’appui de son appel joint répond aux exigences minimales fixées par la jurisprudence rappelée ci- dessus. Cette motivation permet de comprendre les points du jugement contestés dans l’appel joint, qui ont conduit à conclure au refus de toute prolongation du bail en lieu et place de la prolongation de bail de deux ans et demi accordée par les premiers juges. Interjetés dans les délais prescrits et selon la forme requise par la loi, l'appel et l’appel joint sont recevables (art. 130, 131, 311 al. 1, 312 al. 2 et 313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w:t>
      </w:r>
    </w:p>
    <w:p>
      <w:r>
        <w:t>décembre 2021, des extraits du site internet de l’HÔTEL B______. Ces extraits auraient pu et dû être produits devant le Tribunal déjà. En outre, ils proviennent d’un site internet certes accessible à tous, mais non d’une publication officielle, de sorte que leur contenu ne peut constituer des faits notoires. La pièce, produite tardivement, est irrecevable.</w:t>
      </w:r>
    </w:p>
    <w:p>
      <w:r>
        <w:rPr>
          <w:b/>
        </w:rPr>
        <w:t>E. 2.1</w:t>
      </w:r>
    </w:p>
    <w:p>
      <w:r>
        <w:t>Selon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 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ou seulement du juge ; il suffit qu'ils puissent être contrôlés par des publications officielles et dans la presse écrite, accessibles à chacun (ATF 137 III 623 consid. 3; 135 III 88 consid. 4.1). A titre d’exemples, constituent des faits notoires un extrait de la Feuille d'avis officielle, les tabelles d'évolution du taux de référence applicables aux contrats de bail, des relevés météorologiques de l'Office fédéral de météorologie et les statistiques officielles de l'Office cantonal de la statistique concernant les loyers</w:t>
      </w:r>
    </w:p>
    <w:p>
      <w:r>
        <w:t>- 13/26 -</w:t>
      </w:r>
    </w:p>
    <w:p>
      <w:r>
        <w:t>C/19647/2019 des logements, documents issus pour la plupart de publications officielles et tous accessibles à chacun (ACJC/1845/2020 consid. 2.2).</w:t>
      </w:r>
    </w:p>
    <w:p>
      <w:r>
        <w:rPr>
          <w:b/>
        </w:rPr>
        <w:t>E. 2.2</w:t>
      </w:r>
    </w:p>
    <w:p>
      <w:r>
        <w:t>En l'espèce, l’appelant a produit, à l’appui de sa réponse à l’appel joint du</w:t>
      </w:r>
    </w:p>
    <w:p>
      <w:r>
        <w:rPr>
          <w:b/>
        </w:rPr>
        <w:t>E. 3</w:t>
      </w:r>
    </w:p>
    <w:p>
      <w:r>
        <w:t>L’appelant soulève pour la première fois en appel la nullité du congé notifié au motif qu’il aurait dû être signifié en réalité par C______ SA, exploitante de l’hôtel, et non par la VILLE DE GENEVE, qui n’avait pas la qualité de bailleresse.</w:t>
      </w:r>
    </w:p>
    <w:p>
      <w:r>
        <w:rPr>
          <w:b/>
        </w:rPr>
        <w:t>E. 3.1</w:t>
      </w:r>
    </w:p>
    <w:p>
      <w:r>
        <w:t>3.1.1 Le contrat de bail de durée indéterminée, qui a été conclu entre le bailleur et le locataire, doit nécessairement être résilié par l'un d'eux, qui doit communiquer cette résiliation à l'autre (art. 266a al. 1 CO). Le bailleur peut signer lui-même la résiliation, mais il peut aussi confier le soin de signifier la résiliation à un représentant (art. 32 al. 1 CO), par exemple à un gérant ou à une régie, qui la signera. Celui-ci doit alors agir au nom du bailleur et signer en tant que représentant : sous la rubrique «bailleur» de l'avis de résiliation doit figurer le nom du bailleur et, sous la rubrique «représenté par» doit être indiqué le nom du représentant (arrêt du Tribunal fédéral 4A_193/2018 du 27 juillet 2018 consid. 4.1.1). Si le représentant a agi sans pouvoirs, la résiliation est nulle; la question de savoir si une résiliation peut être guérie par une ratification ultérieure du bailleur est controversée (arrêts du Tribunal fédéral 4A_193/2018 du 27 juillet 2018 consid. 4.1.1; 4C_17/2004 du 2 juin 2004 consid. 5.3.1).</w:t>
      </w:r>
    </w:p>
    <w:p>
      <w:r>
        <w:rPr>
          <w:b/>
        </w:rPr>
        <w:t>E. 3.1.2</w:t>
      </w:r>
    </w:p>
    <w:p>
      <w:r>
        <w:t>Dans le cadre d'une société anonyme, le conseil d'administration représente la société à l'égard des tiers (art. 718 al. 1 CO). Celui-ci peut déléguer le pouvoir de représentation à un ou plusieurs de ses membres (délégués), ou à des tiers (directeurs; art. 718 al. 2 CO). Il est tenu de communiquer au Registre du commerce le nom des personnes qui ont le droit de représenter la société (art. 720 CO). Ce système de représentation n'exclut toutefois pas que la société se fasse représenter, selon les règles des art. 32 ss CO, par un administrateur, un actionnaire ou même un tiers, par exemple un avocat (arrêts du Tribunal fédéral 4A_448/2012 du 7 janvier 2013 consid. 2.5; 4A_36/2011 du 15 mars 2011 consid. 2.2.2 et la doctrine citée ; voir également ACJC/1484/1995 du 20 novembre 1995 consid. 3 et les références citées).</w:t>
      </w:r>
    </w:p>
    <w:p>
      <w:r>
        <w:rPr>
          <w:b/>
        </w:rPr>
        <w:t>E. 3.1.3</w:t>
      </w:r>
    </w:p>
    <w:p>
      <w:r>
        <w:t>La Cour a retenu à plusieurs reprises que la teneur du Registre du commerce ne contraignait pas une personne morale à agir exclusivement sous la signature des collaborateurs autorisés pour ce faire. En d'autres termes, la régie mandatée</w:t>
      </w:r>
    </w:p>
    <w:p>
      <w:r>
        <w:t>- 14/26 -</w:t>
      </w:r>
    </w:p>
    <w:p>
      <w:r>
        <w:t>C/19647/2019 par le bailleur peut sans autre, sur la base des art. 32 ss CO, désigner l'un de ses collaborateurs ne disposant pas de la signature individuelle selon le Registre du commerce pour entreprendre en son nom des actes juridiques tels que l'envoi d'une résiliation de bail (arrêt de la Chambre d'appel en matière de baux et loyers du 10 novembre 1997 publié in Droit du bail 1999 n. 21 p. 29 ch. 3; dans le même sens : ACJC/1457/2010 du 13 décembre 2010 consid. 2.4, ACJC/1484/1995 du 20 novembre 1995 consid. 3 et ACJC/421/2018 du 9 avril 2018 consid. 3.2).</w:t>
      </w:r>
    </w:p>
    <w:p>
      <w:r>
        <w:rPr>
          <w:b/>
        </w:rPr>
        <w:t>E. 3.1.4</w:t>
      </w:r>
    </w:p>
    <w:p>
      <w:r>
        <w:t>Le congé qui ne comporte pas la signature du bailleur ou d'un représentant autorisé doit être déclaré nul (art. 266o CO; BOHNET/CONOD, La fin du bail et l'expulsion du locataire, 18ème Séminaire sur le droit du bail, 2014, p. 93; CORBOZ, La nullité du congé dans le nouveau droit du bail, in Cahiers du Bail 2/94, p. 50). Cette informalité peut être soulevée en tout temps. L'invocation de la nullité de la résiliation peut toutefois constituer un abus de droit (ATF 121 III 156 consid. 1c/bb; arrêts du Tribunal fédéral 4A_351/2015 du 5 août 2015 consid. 3.2 et 4C.124/2005 du 26 juillet 2005 consid. 3.2), notamment lorsque le locataire utilise une institution juridique contrairement à son but, pour satisfaire des intérêts qui ne sont pas protégés par la norme, ou lorsqu'il se rend compte du vice de forme mais s'abstient de protester dans le dessein d'en tirer ultérieurement profit (ATF 140 III 583 consid. 3.2.4; 138 III 401 consid. 2 = SJ 2012 I 446; 137 III 625 consid. 4.3; 135 III 162 consid. 3.3.1). Un tel abus a notamment été retenu à l'encontre d'un locataire invoquant la nullité d'une hausse de loyer six ans après que cette dernière lui avait été notifiée, au motif que la formule officielle n'avait pas été signée à la main, mais à l'aide d'un fac-similé. Il a été jugé que la formule officielle avait atteint son but d'information dès lors que le locataire avait reçu toutes les données utiles pour contester la hausse s'il s'y croyait fondé. Alors que l'exigence d'une signature manuscrite devait permettre d'authentifier le document, le locataire ne prétendait pas avoir eu le moindre doute sur le fait que la formule émanait bien du bailleur. En pareilles circonstances, invoquer l'absence de signature manuscrite était constitutif d'un abus de droit (ATF 138 III 401 consid. 2 = SJ 2012 I 446).</w:t>
      </w:r>
    </w:p>
    <w:p>
      <w:r>
        <w:rPr>
          <w:b/>
        </w:rPr>
        <w:t>E. 3.2</w:t>
      </w:r>
    </w:p>
    <w:p>
      <w:r>
        <w:t>En l'espèce, l’appelant ne saurait être suivi lorsqu’il soutient, pour la première fois en appel, que le bail portant sur l’arcade objet de la procédure le liait en réalité à C______ SA, exploitante de l’hôtel, et non à la VILLE DE GENEVE. La Cour, dans son arrêt du 20 mai 2019, a déclaré nul le premier congé du 21 octobre 2016 ayant opposé les parties, en retenant sur la base des déclarations des représentants de l’HÔTEL B______, notamment E______ et F______, signataires de ce congé, que la décision de résilier le bail avait été prise par la propriétaire des murs, soit la VILLE DE GENEVE; à ce titre, les sociétés qui avaient été amenées à gérer l’hôtel n’agissaient que sur délégation de la propriétaire, sans avoir la</w:t>
      </w:r>
    </w:p>
    <w:p>
      <w:r>
        <w:t>- 15/26 -</w:t>
      </w:r>
    </w:p>
    <w:p>
      <w:r>
        <w:t>C/19647/2019 qualité de locataire. Les représentants de l’HÔTEL B______, lors de leur audition en octobre 2017, ont confirmé avoir été instruits par la VILLE DE GENEVE de notifier les congés notifiés. J______ et L______, représentants de la VILLE DE GENEVE, ont tous deux confirmé l’existence de ce rapport de représentation lors de leur audition le 13 octobre 2020 évoquant la qualité de mandataire de C______ SA et l’intervention de cette dernière dans l’exploitation du coffee-shop au nom et pour le compte de la VILLE DE GENEVE. Il pouvait ainsi déduire à bon droit qu’il s’agissait uniquement d’une représentation au sens de l’art. 32 al. 1 CO et que la bailleresse était la VILLE DE GENEVE, depuis le début du contrat. L’appelant n’a sollicité aucun autre moyen de preuve que l’audition des représentants de la VILLE DE GENEVE et de ceux de l’HÔTEL B______ pour étayer son allégation selon laquelle C______ SA serait en réalité locataire de la VILLE DE GENEVE, respectivement bailleresse dans la relation de bail avec l’appelant, laquelle n’a ainsi pas été prouvée, vu les déclarations rappelées ci- dessus. Le congé notifié par la VILLE DE GENEVE, en sa qualité de bailleresse, par le biais de son conseil, dûment mandaté pour ce faire, ne souffre d’aucun vice de forme. En effet, à teneur de la jurisprudence précitée, les règles des art. 32 et ss CO n’excluent pas que le bailleur puisse donner congé par le biais d’un avocat tiers dûment mandaté. La question de l’abus de droit peut dès lors demeurer indécise; en tout état, il sera relevé que la nullité du congé n’a été soulevée qu’au stade de l’appel et plus de trois ans après la notification du congé, alors qu’elle aurait pu l’être devant le Tribunal déjà.</w:t>
      </w:r>
    </w:p>
    <w:p>
      <w:r>
        <w:rPr>
          <w:b/>
        </w:rPr>
        <w:t>E. 4</w:t>
      </w:r>
    </w:p>
    <w:p>
      <w:r>
        <w:t>L’appelant soutient que le congé notifié serait contraire à la bonne foi au sens de l’art. 271 al. 1 CO et que cette disposition et la jurisprudence en la matière auraient été violées par le Tribunal qui avait admis la validité du congé, lequel ne constituait finalement qu’un prétexte.</w:t>
      </w:r>
    </w:p>
    <w:p>
      <w:r>
        <w:rPr>
          <w:b/>
        </w:rPr>
        <w:t>E. 4.1</w:t>
      </w:r>
    </w:p>
    <w:p>
      <w:r>
        <w:t>4.1.1 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w:t>
      </w:r>
    </w:p>
    <w:p>
      <w:r>
        <w:t>- 16/26 -</w:t>
      </w:r>
    </w:p>
    <w:p>
      <w:r>
        <w:t>C/19647/2019 suppose pas l'existence d'un motif de résiliation particulier (art. 266a al. 1 CO), et ce même si elle entraîne des conséquences pénibles pour le locataire (ATF 141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du Tribunal fédéral 4A_19/2016 précité consid. 4.2; 4A_475/2015 du 19 mai 2016 consid. 4.1 et 4.3; 4A_293/2016 du 13 décembre 2016 consid. 5.2.1 et 5.2.3; ATF 120 II 105 consid. 3b/bb) ou encore pour utiliser les locaux lui-même ou pour ses proches parents ou alliés (arrêts du Tribunal fédéral 4A_198/2016 du 7 octobre 2016 consid. 4.3 et 4.5; 4A_18/2016 du 26 août 2016 consid. 3.3 et 4).</w:t>
      </w:r>
    </w:p>
    <w:p>
      <w:r>
        <w:rPr>
          <w:b/>
        </w:rPr>
        <w:t>E. 4.1.2</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arrêts du Tribunal fédéral 4A_19/2016 du 2 mai 2017 consid. 2.2; 4A_290/2015 du 9 septembre 2015 consid. 4.1).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sur les cas typiques d'abus de droit: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w:t>
      </w:r>
    </w:p>
    <w:p>
      <w:r>
        <w:t>- 17/26 -</w:t>
      </w:r>
    </w:p>
    <w:p>
      <w:r>
        <w:t>C/19647/2019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 cette pesée des intérêts n'intervient que dans l'examen de la prolongation du bail (arrêts du Tribunal fédéral 4A_18/2016 précité consid. 3.2; 4A_484/2012 précité consid. 2.3.1 et les arrêts cités).</w:t>
      </w:r>
    </w:p>
    <w:p>
      <w:r>
        <w:rPr>
          <w:b/>
        </w:rPr>
        <w:t>E. 4.1.3</w:t>
      </w:r>
    </w:p>
    <w:p>
      <w:r>
        <w:t>Pour pouvoir examiner si le congé ordinaire contrevient ou non aux règles de la bonne foi (art. 271 et 271a CO), il faut déterminer quel est le motif de congé invoqué par le bailleur dans l'avis de résiliation (pour le cas où l'avis de résiliation n'est pas motivé, cf. l'arrêt du Tribunal fédéral 4A_200/2017 du 29 août 2017 consid. 3.2.2)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(arrêt du Tribunal fédéral 4A_198/2016 du 7 octobre 2016 consid. 4.4.1).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w:t>
      </w:r>
    </w:p>
    <w:p>
      <w:r>
        <w:rPr>
          <w:b/>
        </w:rPr>
        <w:t>E. 4.1.4</w:t>
      </w:r>
    </w:p>
    <w:p>
      <w:r>
        <w:t>La résiliation est la manifestation de volonté unilatérale du bailleur, soit un acte formateur. La détermination de son sens et de sa portée s'effectue conformément aux principes généraux en matière d'interprétation des manifestations de volonté, ce qui vaut également pour l'exigence de clarté. S'il est établi que les parties ne sont pas d'accord sur le sens à donner à l'avis formel de résiliation, il y a lieu de l'interpréter selon le principe de la confiance (arrêt du Tribunal fédéral 4A_196/2016 du 24 octobre 2016 consid. 3.1.2; ATF 121 III 6 consid. 3c).</w:t>
      </w:r>
    </w:p>
    <w:p>
      <w:r>
        <w:t>- 18/26 -</w:t>
      </w:r>
    </w:p>
    <w:p>
      <w:r>
        <w:t>C/19647/2019 Pour déterminer le sens et la portée du motif invoqué, il faut se placer au moment où le congé a été notifié (ATF 140 III 496 consid. 4.1 p. 497; 138 III 59 consid. 2.1 p. 62; arrêts du Tribunal fédéral 4A_735/2011 du 16 janvier 2012 consid. 2.2; 4A_198/2016 du 7 octobre 2016 consid. 4.4.1). Rien n'interdit de prendre en compte des faits postérieurs en vue de reconstituer ce que devait être la volonté réelle au moment où la résiliation a été donnée (arrêt du Tribunal fédéral 4A_623/2010 du 2 février 2011 consid. 2.4 et 2.5). Des faits survenus ultérieurement ne sont en effet pas susceptibles d'influer a posteriori sur cette qualification; tout au plus peuvent-ils fournir un éclairage sur les intentions du bailleur au moment de la résiliation (ATF 138 III 59 consid. 2.1 in fine p. 62; arrêt du Tribunal fédéral 4A_200/2017 du 29 août 2017 consid. 3.2.1). Des précisions sur le motif de congé indiqué dans l'avis de résiliation peuvent toujours être apportées en complément au cours de la procédure judiciaire (ATF 138 III 59 consid. 2.3; arrêt du Tribunal fédéral 4A_200/2017 du 29 août 2017 consid. 3.2.2). Le bailleur est toutefois lié par le motif de résiliation qu'il a indiqué à l'appui de sa résiliation et il ne peut pas lui substituer par la suite un autre motif qui lui serait plus favorable (arrêt du Tribunal fédéral 4A_347/2017 du 21 décembre 2017 consid. 5.2.1). Lorsque le bailleur donne plusieurs motifs de congé, il suffit que l'un d'eux ne soit pas abusif pour que le congé soit validé (arrêt du Tribunal fédéral 4C_365/2006 du 16 janvier 2007 consid. 3.2).</w:t>
      </w:r>
    </w:p>
    <w:p>
      <w:r>
        <w:rPr>
          <w:b/>
        </w:rPr>
        <w:t>E. 4.2</w:t>
      </w:r>
    </w:p>
    <w:p>
      <w:r>
        <w:t>Toute personne a le droit d'être traitée par les organes de l'Etat sans arbitraire et conformément aux règles de la bonne foi (art. 9 al. 2 Cst.). L'arbitraire, prohibé par l'art. 9 Cst., ne résulte pas du seul fait qu'une autre solution pourrait rentrer en considération ou même qu'elle serait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137 I 1 consid. 2.4; 136 I 316 consid. 2.2.2.; 136 III 552 consid. 4.2; ACJC/830/2016 du 13 juin 2016 consid. 2.1).</w:t>
      </w:r>
    </w:p>
    <w:p>
      <w:r>
        <w:rPr>
          <w:b/>
        </w:rPr>
        <w:t>E. 4.3</w:t>
      </w:r>
    </w:p>
    <w:p>
      <w:r>
        <w:t>4.3.1 En l’espèce, le Tribunal a retenu que le motif du congé résidait dans la volonté de la bailleresse de changer l’affectation de l’arcade litigieuse aux fins de la rendre plus adaptée aux besoins de l’hôtel situé dans l’immeuble concerné. Il s’est appuyé, dans son raisonnement, sur un arrêt du Tribunal fédéral dans lequel ce dernier a admis la validité d’un congé dont la motivation résidait dans la volonté de la bailleresse de redynamiser le centre commercial abritant les locaux litigieux, de chercher à attirer une clientèle familiale et plus jeune et de s'adapter</w:t>
      </w:r>
    </w:p>
    <w:p>
      <w:r>
        <w:t>- 19/26 -</w:t>
      </w:r>
    </w:p>
    <w:p>
      <w:r>
        <w:t>C/19647/2019 aux tendances actuelles, le commerce des locataires – qui vendaient des articles cadeaux et des produits artisanaux - ne correspondant pas, selon la bailleresse, à cette stratégie, ce en l’absence d’un projet défini de cette dernière pour la réaffectation des locaux (arrêt du Tribunal fédéral 4A_460/2020 du 23 février 2021 consid. 3.2).</w:t>
      </w:r>
    </w:p>
    <w:p>
      <w:r>
        <w:t>Il apparaît que cette jurisprudence présente des similitudes avec la présente espèce. En effet, la bailleresse a, dans le courrier notifiant le congé et sans varier dans les motifs, expliqué que les exploitants de l’HÔTEL B______ et elle-même souhaitaient récupérer la possession de l’arcade dans le but d’adapter la manière de l’exploiter selon ce qu’ils jugeaient le plus conforme à leurs intérêts, d’une manière s’inscrivant davantage dans l’évolution de l’HÔTEL B______ et des attentes y relatives. La rareté de la présence de clients dans la boutique était relevée et jugée comme n’étant plus compatible avec la bonne marche de l’hôtel. Dans son courrier subséquent du 13 août 2019, la bailleresse a précisé la double motivation du congé. D’une part, l’activité déployée dans l’arcade ne correspondait plus aux attentes et au standing de l’hôtel et de sa clientèle : la boutique désertée constituait une «zone morte» dans l’hôtel et était problématique. D’autre part, les exploitants de l’hôtel avaient besoin de disposer eux-mêmes des locaux. Le projet initial de la bailleresse d’implanter dans l’arcade querellée une conciergerie pour répondre à des besoins de sécurité et d’accueil de la clientèle a certes été écarté au profit de celui d’un coffee-shop finalement retenu. Contrairement à ce que soutient l’appelant, l’intimée n’a pas varié dans les motifs du congé. L’implantation du coffee-shop et le changement d’affectation de l’arcade qu’il induit ne font qu’illustrer et préciser, de manière plus concrète, la volonté de la bailleresse de gérer cet espace de manière plus conforme à ses intérêts. Les motifs du congé ont ainsi été précisés en cours de procédure, ce qui est le cas en l’espèce, sans pour autant que cela puisse être considéré comme une motivation nouvelle. L’arcade dispose d’horaires d’ouverture réduits liés à une baisse de fréquentation de l’arcade depuis l’année 2016 comme confirmé par le témoin D______ et elle est peu fréquentée par la clientèle de l’appelant, de l’ordre d’un à cinq clients au maximum par jour. Le Tribunal pouvait donc retenir à juste titre que l’arcade était peu vivante. Sur ce point, l’appelant ne saurait être suivi lorsqu’il prétend que cette baisse de fréquentation aurait été admise de manière arbitraire : le témoin précité a déclaré que les horaires avaient été réduits en 2016 notamment par la fermeture de l’arcade le samedi - qui était auparavant ouverte d’office deux samedis par mois - et l’accueil de clients le samedi sur rendez-vous uniquement. Cette limitation des horaires avait été dictée, toujours selon les déclarations de ce</w:t>
      </w:r>
    </w:p>
    <w:p>
      <w:r>
        <w:t>- 20/26 -</w:t>
      </w:r>
    </w:p>
    <w:p>
      <w:r>
        <w:t>C/19647/2019 même témoin, par la baisse de la demande de la clientèle. L’appelant lui-même a concédé que la clientèle était en baisse depuis la pandémie du COVID. Le Tribunal ne s’est pas fondé sur les seules déclarations des membres de la direction de l’hôtel, comme pourtant soutenu par l’appelant. L’implantation d’un coffee-shop répond aux préoccupations des exploitants de l’hôtel et de la bailleresse de contrôler l’entrée de l’hôtel côté rue 1______, en ce qu’il permet d’accueillir des clients, d’animer les locaux à cet endroit en l’ouvrant au public et d’améliorer l’image générale de l’hôtel, eu égard au standing qui est attendu par la clientèle d’un hôtel de luxe. Il vise finalement à redynamiser l’arcade qui jouxte l’entrée de l’hôtel du côté de la rue 1______. La témoin D______ a confirmé la hausse de fréquentation par cette entrée lors d’événements et de conférences organisées par l’hôtel. Les représentants de l’hôtel ont également fait était d’un flux important de clients transitant toute l’année par l’accès de la rue 1______, avec certains jours une centaine de passages, constitués des clients résidents dans l’hôtel et des non-résidents fréquentant le bar, le restaurant et la terrasse très fréquentée. Le Tribunal a ainsi retenu à juste titre que l’utilisation de l’entrée de la rue 1______ était croissante. Le fait que l’activité de l’arcade soit considérée comme florissante par l’appelant n’est pas déterminant pour examiner la validité du congé, ce point n’ayant pas été avancé à l’appui de celui-ci ; seule sa très faible fréquentation a été évoquée et démontrée, et l’existence d’une « zone morte » à cette entrée de l’hôtel n’est pas contestée par l’appelant. Il n’est pas non plus pertinent, comme le soulève l’appelant, que sa boutique s’insère dans la rue 1______ qui abritait à ses dires principalement des boutiques de luxe à très faible fréquentation. L’appelant se plaint également d’une disproportion manifeste des intérêts en présence. Or, comme déjà exposé ci-dessus, le besoin de la bailleresse et de l’exploitant de l’hôtel de récupérer les locaux querellés pour en changer l’affectation et redynamiser cette arcade jouxtant l’entrée de l’hôtel pour la rendre plus attractive et accueillante, et, ainsi, plus conforme aux exigences attendues de la clientèle fréquentant un hôtel cinq étoiles, est légitime. L’appelant soutient que le congé aurait des conséquences considérables pour lui, le privant de sa seule source de revenus. Toutefois, un congé n'est pas contraire aux règles de la bonne foi du seul fait que la résiliation entraîne des conséquences pénibles pour le locataire ou que l'intérêt de ce dernier au maintien du bail paraît plus important que celui du bailleur à ce qu'il prenne fin, ces éléments devant être pris en compte au moment de statuer sur la prolongation du bail. En outre, l’appelant n’a pas démontré que l’arcade querellée constituait sa seule source de revenus, n’ayant à ce titre produit aucun élément financier permettant de l’attester. Au contraire, il s’est prévalu d’un courrier reçu en 2017 du Conseiller d’Etat en charge du Département des finances le remerciant pour sa contribution en sa qualité</w:t>
      </w:r>
    </w:p>
    <w:p>
      <w:r>
        <w:t>- 21/26 -</w:t>
      </w:r>
    </w:p>
    <w:p>
      <w:r>
        <w:t>C/19647/2019 d’important contribuable du canton. A bon droit, le Tribunal a retenu que le congé ne consacrait aucune disproportion manifeste des intérêts en présence. Pour l’ensemble de ces motifs, le congé notifié ne consacre aucune violation des règles de la bonne foi au sens de l’art. 271 al. 1 CO.</w:t>
      </w:r>
    </w:p>
    <w:p>
      <w:r>
        <w:rPr>
          <w:b/>
        </w:rPr>
        <w:t>E. 5</w:t>
      </w:r>
    </w:p>
    <w:p>
      <w:r>
        <w:t>L’appelant reproche au Tribunal de ne pas lui avoir accordé une prolongation maximale de six ans prévue pour les locaux commerciaux.</w:t>
      </w:r>
    </w:p>
    <w:p>
      <w:r>
        <w:t>Quant à l’intimée, elle fait grief aux premiers juges d’avoir accordé à l’appelant une prolongation unique de deux ans et demi échéant le 31 août 2022 et a conclu, dans son appel joint, à ce que toute prolongation de bail soit refusée.</w:t>
      </w:r>
    </w:p>
    <w:p>
      <w:r>
        <w:rPr>
          <w:b/>
        </w:rPr>
        <w:t>E. 5.1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de locaux commerciaux, la durée maximale de la prolongation est de six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comme de la durée de la procédure judiciaire qui prolonge en fait le bail (arrêts du Tribunal fédéral 4A_639/2018 précité consid. 6.1; 4A_545/2013 du 28 novembre 2013 consid. 3.1), ainsi que du fait que le locataire n'a pas entrepris de démarches sérieuses pour trouver une solution de remplacement (cf. ATF 125 III 226 consid. 4c; arrêt du Tribunal fédéral 4C_425/2004 du 9 mars 2005 consid. 3.4; arrêt du Tribunal fédéral 4A_67/2016 du 7 juin 2016 consid. 7.1; ACJC/1593/2019 du 4 novembre 2019 consid. 4.1 et ACJC/1470/2022 du 14 novembre 2022 consid. 3.1).</w:t>
      </w:r>
    </w:p>
    <w:p>
      <w:r>
        <w:t>- 22/26 -</w:t>
      </w:r>
    </w:p>
    <w:p>
      <w:r>
        <w:t>C/19647/2019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ne lui en donne le délai de résiliation ordinaire pour chercher de nouveaux locaux, et non pas de lui donner l'occasion de profiter le plus longtemps possible de locaux au loyer avantageux (ATF 116 II 446 consid. 3b; arrêts du Tribunal fédéral 4A_639/2018 du 21 novembre 2019 consid. 6.1; 4A_556/2015 du 3 mai 2016 consid. 4.2). Le choix entre une ou deux prolongations doit permettre au juge de retenir la solution la plus adaptée aux circonstances (arrêts du Tribunal fédéral 4A_386/2014 du 11 novembre 2014 consid. 4.3.1; 4A_105/2009 du 5 juin 2009 consid. 3.1 et la référence au Message du Conseil fédéral);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4A_386/2014 précité consid. 4.3.1; 4A_105/2009 précité consid. 3.2; ACJC/1470/2022 du 14 novembre 2022 consid. 3.1).</w:t>
      </w:r>
    </w:p>
    <w:p>
      <w:r>
        <w:rPr>
          <w:b/>
        </w:rPr>
        <w:t>E. 5.2</w:t>
      </w:r>
    </w:p>
    <w:p>
      <w:r>
        <w:t>En l’espèce, l’appelant conteste la durée unique de deux ans et demi de la prolongation de bail accordée par les premiers juges, qu’il estime trop courte. Les premiers juges avaient retenu que la durée du bail était relativement longue, qu’il avait ainsi pu y fidéliser un certain type de clientèle propre à ce quartier chic, qu’il avait entrepris des démarches limitées à la rue 1______ ce qui était propice à limiter cette perte de clientèle. Le Tribunal avait en outre retenu l’absence d’urgence particulière de l’intimée de réaffecter l’arcade. Pour ces motifs, l’appelant fait valoir que la prolongation accordée devrait s’étendre à six ans.</w:t>
      </w:r>
    </w:p>
    <w:p>
      <w:r>
        <w:t>L’intimée soutient pour sa part que l’appelant n’aurait pas entrepris de démarches sérieuses pour trouver un nouvel local et n’aurait pas apporté d’explication convaincante à son refus d’une trentaine de propositions de locaux pour le seul motif qu’il limitait ses recherches à la seule rue 1______. L’appelant aurait également formulé le souhait d’exploiter l’arcade le plus longtemps possible, sans réelle volonté de rechercher des locaux ailleurs. Il avait largement dépassé l’âge de la retraite et était un important contribuable du canton, de sorte que la fin de son activité ne lui causerait aucune conséquence économique significative. L’intimée disposait en outre d’un projet concret de réaffectation de l’arcade pouvant rapidement être mis en place et permettant de régler les problèmes générés par l’exploitation actuelle de l’arcade par l’appelant. Aucune prolongation de bail ne devait donc être accordée.</w:t>
      </w:r>
    </w:p>
    <w:p>
      <w:r>
        <w:t>- 23/26 -</w:t>
      </w:r>
    </w:p>
    <w:p>
      <w:r>
        <w:t>C/19647/2019</w:t>
      </w:r>
    </w:p>
    <w:p>
      <w:r>
        <w:t>A juste titre, le Tribunal, dans le cadre de la pesée des intérêts en présence, a retenu une durée de bail de quinze ans, qualifiée de relativement longue, cette longévité ayant permis à l’appelant de fidéliser un type de clientèle propre au quartier chic de la rue 1______. La Cour partage également le constat du Tribunal selon lequel des recherches limitées au quartier de la rue 1______, dont il est notoire qu’il réunit bon nombre d’arcades de luxe, notamment des bijouteries, était de nature à limiter la perte de clientèle de l’appelant, essentiellement étrangère mais également locale, habituée à fréquenter ce quartier dense en boutiques de marques. Les premiers juges ont donc retenu de manière correcte que l’appelant exploite l’arcade au même endroit depuis longtemps et qu’il lui serait difficile de trouver des locaux de remplacement équivalents ailleurs sans perte de clientèle. L’intimée ne saurait dès lors être suivie dans sa critique de toute prolongation de bail. Certes, l’appelant a produit dix-huit lettres adressées à diverses agences immobilières le même jour, en date du 24 septembre 2019, ce qui atteste de démarches effectives pour trouver un local de remplacement. Toutefois, il n’a pas fourni de pièce relative au suivi de ces démarches initiales pour trouver un nouveau local, s’étant contenté de déclarer au Tribunal n’avoir entrepris aucune visite en raison des réponses reçues – une trentaine - qui ne lui convenaient pas et dont aucune n’a été documentée. Il n’apparaît pas non plus que la moindre démarche ultérieure à l’envoi du 24 septembre 2019 n’ait été entreprise si bien que les démarches, certes existantes, ne peuvent être qualifiées de suffisantes et suivies. La recherche de locaux de remplacement dans la seule rue 1______ constitue certes une mesure propre à limiter la perte d’un type de clientèle propre au quartier chic de la rue 1______ et habituée à fréquenter les enseignes de renom et de luxe s’y trouvant ; il pouvait toutefois être attendu de l’appelant qu’il démontre que les nombreuses offres qui lui avaient a priori été proposées – une trentaine à ses dires - ne pouvaient être acceptées en raison d’une localisation trop lointaine ou à des conditions inadaptées, ce qu’il a échoué à démontrer. Cette absence d’indication sur le suivi des recherches entreprises ne permet pas à l’appelant de se prévaloir de démarches suffisamment sérieuses pour trouver un nouvel emplacement. L’appelant était au demeurant informé de la volonté de l’intimée de récupérer l’arcade litigieuse depuis le premier congé notifié en octobre 2016. La nullité de ce congé a, de fait, accordé à l’appelant une durée supplémentaire pour trouver de nouveaux locaux de remplacement, ce qui a été de nature à atténuer les rigueurs liées au congé. Cet élément, tout comme les recherches de locaux strictement limitées à la seule rue 1______, ont été pris en compte à bon droit par les premiers juges dans la pesée des intérêts en présence en défaveur d’une pleine prolongation de bail de six ans telle que demandée par l’appelant.</w:t>
      </w:r>
    </w:p>
    <w:p>
      <w:r>
        <w:t>- 24/26 -</w:t>
      </w:r>
    </w:p>
    <w:p>
      <w:r>
        <w:t>C/19647/2019 Quant au besoin de l’intimée de récupérer les locaux pour en modifier l’affectation et redynamiser cette entrée de l’hôtel, il n’apparaît pas urgent. Le projet d’implantation d’un coffee-shop a été avancé dans le courant de la procédure, au mois d’octobre 2020 et une plaquette de présentation a été produite en avril 2021. Ce projet apparaît néanmoins suffisamment concret et abouti, de sorte que le projet de réaffectation de l’arcade doit pouvoir désormais être mis en œuvre. L’écoulement du temps liés aux procédures menées depuis 2016 a largement contribué à atténuer les rigueurs du congé. A cela s’ajoute, comme retenu par les premiers juges, que si l’appelant, âgé de plus de 75 ans, a déclaré vouloir poursuivre son activité dans l’arcade litigieuse le plus longtemps possible, il n'en demeure pas moins que le but de la prolongation de bail vise à accorder au locataire plus de temps que ne lui en donne le délai de résiliation ordinaire pour chercher de nouveaux locaux. Comme déjà exposé ci- dessus, l’appelant n’a pas démontré, eu égard à sa qualité d’important contribuable du canton, qu’il tirerait ses seuls revenus de l’exploitation de la bijouterie. De plus, l’activité déployée peut l’être dans un autre local de sorte qu'un déplacement de la bijouterie n’entraînerait pas nécessairement la fin de toute activité. Ainsi, l’appelant ne saurait être suivi lorsqu’il soutient que la fin de son activité dans les locaux serait de nature à lui causer des conséquences financières propres à mettre en péril sa situation financière. Il ne peut en tout état prétendre prolonger sans terme, l’occupation des locaux en raison de nécessités financières qui ne sont au demeurant pas établies. Pour l’ensemble de ces motifs, la prolongation de bail de deux ans et demi accordée par le Tribunal apparaît adéquate pour atténuer les conséquences pénibles du congé. Elle a permis à l’appelant de continuer à exploiter son arcade bien au-delà de l’âge de la retraite dépassant, même pour un indépendant, l’âge ordinaire pour mettre fin à son activité lucrative (à ce propos, cf. arrêt du Tribunal fédéral 4A_167/2012 du 2 août 2012 consid. 2.3). La procédure lui a en outre accordé un temps suffisant pour trouver un nouvel emplacement équivalent à la rue 1______ ou dans une rue à proximité immédiate, aucune pénurie de locaux commerciaux ne sévissant dans le canton de Genève.</w:t>
      </w:r>
    </w:p>
    <w:p>
      <w:r>
        <w:t>Le jugement entrepris sera donc confirmé en tant qu’il accorde une unique prolongation de bail de deux ans et demi venant à échéance le 31 août 2022.</w:t>
      </w:r>
    </w:p>
    <w:p>
      <w:r>
        <w:rPr>
          <w:b/>
        </w:rPr>
        <w:t>E. 6</w:t>
      </w:r>
    </w:p>
    <w:p>
      <w:r>
        <w:t>Depuis l'expiration de la prolongation du bail le 31 août 2022, l’appelant ne dispose plus d'aucun titre juridique l'autorisant à rester dans les locaux. Il viole l'article 267 al. 1 CO qui prévoit l'obligation de restituer la chose à la fin du bail. Dès lors, la Cour fera droit aux conclusions en évacuation prises par l’intimée et prononcera l'évacuation immédiate de l’appelant.</w:t>
      </w:r>
    </w:p>
    <w:p>
      <w:r>
        <w:t>- 25/26 -</w:t>
      </w:r>
    </w:p>
    <w:p>
      <w:r>
        <w:t>C/19647/2019 Aucune conclusion en exécution de l’évacuation n’a été prise par l’intimée dans le cadre de la procédure d’appel, qui ne sollicite plus à être autorisée à requérir l’expulsion de l’appelant par la force publique. Elle sera renvoyée à agir devant le tribunal de l’exécution conformément à l’art. 338 al. 1 CPC. Le chiffre 4 du dispositif du jugement entrepris sera donc annulé et l’évacuation immédiate prononcée.</w:t>
      </w:r>
    </w:p>
    <w:p>
      <w:r>
        <w:rPr>
          <w:b/>
        </w:rPr>
        <w:t>E. 7</w:t>
      </w:r>
    </w:p>
    <w:p>
      <w:r>
        <w:t>Les autres points du dispositif du jugement n’étant pas contestés, ils seront confirmés.</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- 26/26 -</w:t>
      </w:r>
    </w:p>
    <w:p>
      <w:r>
        <w:t>C/19647/2019 PAR CES MOTIFS, La Chambre des baux et loyers :</w:t>
      </w:r>
    </w:p>
    <w:p>
      <w:r>
        <w:t>A la forme : Déclare recevables l'appel formé le 1er octobre 2021 par A______ et l’appel joint formé le 1er novembre 2021 par la VILLE DE GENEVE contre le jugement JTBL/721/2021 rendu le 26 août 2021 par le Tribunal des baux et loyers dans la cause C/19647/2019. Au fond : Annule le chiffre 4 du dispositif du jugement, et statuant à nouveau sur ce point : Condamne A______ à évacuer immédiatement de sa personne, de tous tiers et de ses biens l’arcade commerciale sise au rez-de-chaussée de l’immeuble situé rue 1______ no. ______, à Genève. Confirme le jugement pour le surplus. Dit que la procédure est gratuite. Déboute les parties de toutes autres conclusions. Siégeant : Madame Sylvie DROIN, présidente; Madame Pauline ERARD et Madame Fabienne GEISINGER-MARIETHOZ, juges; Monsieur Jean-Philippe ANTHONIOZ et Monsieur Grégoire CHAMBAZ, juges assesseurs; Madame Maïté VALENTE, greffière.</w:t>
      </w:r>
    </w:p>
    <w:p>
      <w:r>
        <w:t>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