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ACJC/805/2022 vom 15. Juni 2022</w:t>
      </w:r>
    </w:p>
    <w:p>
      <w:r>
        <w:t>GE Cour de justice, 2022-06-15, FR</w:t>
      </w:r>
    </w:p>
    <w:p>
      <w:r>
        <w:rPr>
          <w:b/>
        </w:rPr>
        <w:t xml:space="preserve">Quelle: </w:t>
      </w:r>
      <w:r>
        <w:t>https://mcp.opencaselaw.ch/entscheid/ge_gerichte_ACJC_805_2022</w:t>
      </w:r>
    </w:p>
    <w:p>
      <w:r>
        <w:t>FR: GE_GERICHTE ACJC/805/2022 du 15 juin 2022</w:t>
      </w:r>
    </w:p>
    <w:p>
      <w:r>
        <w:t>IT: GE_GERICHTE ACJC/805/2022 del 15 giugno 2022</w:t>
      </w:r>
    </w:p>
    <w:p>
      <w:pPr>
        <w:pStyle w:val="Heading2"/>
      </w:pPr>
      <w:r>
        <w:t>Volltext</w:t>
      </w:r>
    </w:p>
    <w:p>
      <w:r>
        <w:t>Le présent arrêt est communiqué aux parties par plis recommandés du 15 juin 2022</w:t>
      </w:r>
    </w:p>
    <w:p>
      <w:r>
        <w:t>REPUBLIQUE ET</w:t>
      </w:r>
    </w:p>
    <w:p>
      <w:r>
        <w:t>CANTON DE GENEVE POUVOIR JUDICIAIRE C/853/2022 ACJC/805/2022 ARRÊT DE LA COUR DE JUSTICE Chambre des baux et loyers DU MARDI 14 JUIN 2022</w:t>
      </w:r>
    </w:p>
    <w:p>
      <w:r>
        <w:t>Entre Monsieur A______ et Madame B______, domiciliés ______ Genève, recourants contre une décision rendue par la Commission de conciliation en matière de baux et loyers le 17 mars 2022, comparant tous deux par Me James BOUZAGLO, avocat, place du Molard 3, 1204 Genève, en l'étude duquel ils font élection de domicile, et VILLE DE GENEVE, intimée, représentée par la GERANCE IMMOBILIERE MUNICIPALE, rue de l'Hôtel de Ville 5, case postale 3983, 1211 Genève 3, en les bureaux de laquelle elle fait élection de domicile.</w:t>
      </w:r>
    </w:p>
    <w:p>
      <w:r>
        <w:t>- 2/3 -</w:t>
      </w:r>
    </w:p>
    <w:p>
      <w:r>
        <w:t>C/853/2022 Vu la décision DCBL/177/2022 de la Commission de conciliation en matière de baux et loyers du 17 mars 2022 dans la cause C/853/2022, rayant la cause du rôle en raison de l'absence de A______ et B______ à l'audience du même jour; Vu la demande de restitution formée le 18 mars 2022 par A______ et B______ à la Commission de conciliation en matière de baux et loyers tendant à la convocation d'une nouvelle audience; Vu le recours formé le 28 mars 2022 à la Cour de justice par A______ et B______ contre cette décision; Vu la requête d'effet suspensif formée par A______ et B______; Vu l'arrêt ACJC/480/2022 du 5 avril 2022 par lequel la Cour a admis la requête d'effet suspensif: Vu l'ordonnance rendue le 5 mai 2022 par la Commission de conciliation, admettant la demande de restitution; Attendu, EN FAIT, que par lettre expédiée le 23 mai 2022 au greffe de la Cour, A______ et B______ retirent le recours formé le 28 mars 2022, devenu sans objet; Considérant, EN DROIT, que si la procédure prend fin pour d'autres raisons (que celles mentionnées à l'art. 241 CPC) sans avoir fait l'objet d'une décision, elle est rayée du rôle (art. 242 CPC); Qu'en l'espèce la demande de restitution a été admise par la Commission de conciliation des baux et loyers; Que le recours n'a plus d'objet; Que la cause sera rayée du rôle; Que la procédure est gratuite (art. 22 al. 1 LaCC). * * * * *</w:t>
      </w:r>
    </w:p>
    <w:p>
      <w:r>
        <w:t>- 3/3 -</w:t>
      </w:r>
    </w:p>
    <w:p>
      <w:r>
        <w:t>C/853/2022 PAR CES MOTIFS, La Chambre des baux et loyers : Constate que le recours est devenu sans objet. Dit que la procédure est gratuite. Raye la cause du rôle de la Cour de justice.</w:t>
      </w:r>
    </w:p>
    <w:p>
      <w:r>
        <w:t>Siégeant : Madame Nathalie LANDRY-BARTHE, présidente; Madame Sylvie DROIN et Monsieur Ivo BUETTI, juges; Monsieur Serge PATEK et Madame Zoé SEILER,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