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ACJC/803/2015 vom 3. Juli 2015</w:t>
      </w:r>
    </w:p>
    <w:p>
      <w:r>
        <w:t>GE Cour de justice, 2015-07-03, FR</w:t>
      </w:r>
    </w:p>
    <w:p>
      <w:r>
        <w:rPr>
          <w:b/>
        </w:rPr>
        <w:t xml:space="preserve">Quelle: </w:t>
      </w:r>
      <w:r>
        <w:t>https://mcp.opencaselaw.ch/entscheid/ge_gerichte_ACJC_803_2015</w:t>
      </w:r>
    </w:p>
    <w:p>
      <w:r>
        <w:t>FR: GE_GERICHTE ACJC/803/2015 du 3 juillet 2015</w:t>
      </w:r>
    </w:p>
    <w:p>
      <w:r>
        <w:t>IT: GE_GERICHTE ACJC/803/2015 del 3 luglio 2015</w:t>
      </w:r>
    </w:p>
    <w:p>
      <w:pPr>
        <w:pStyle w:val="Heading2"/>
      </w:pPr>
      <w:r>
        <w:t>Volltext</w:t>
      </w:r>
    </w:p>
    <w:p>
      <w:r>
        <w:t>Le présent arrêt est communiqué aux parties par plis recommandés du 3 juillet 2015.</w:t>
      </w:r>
    </w:p>
    <w:p>
      <w:r>
        <w:t>REPUBLIQUE ET</w:t>
      </w:r>
    </w:p>
    <w:p>
      <w:r>
        <w:t>CANTON DE GENEVE POUVOIR JUDICIAIRE C/19682/2014 ACJC/803/2015 ARRÊT DE LA COUR DE JUSTICE Chambre civile DU JEUDI 2 JUILLET 2015</w:t>
      </w:r>
    </w:p>
    <w:p>
      <w:r>
        <w:t>Entre Madame A______, domiciliée c/o Monsieur B______, ______ (GE), recourante contre un jugement rendu par le Tribunal de première instance de ce canton le 6 mai 2015, comparant par Me Caroline Könemann, avocate, 9, rue de la Terrassière, 1207 Genève, en l'étude de laquelle elle fait élection de domicile, et Madame C______, domiciliée 3, rue de Parc, F-74100 Annemasse, France, intimée, comparant par Me Alexandre de Gorski, avocat, 28, rue du Marché, 1204 Genève, en l'étude duquel elle fait élection de domicile, D______, ayant son siège ______ (BE), autre intimée, comparant par Me Nicolas Gagnebin, avocat, 8, avenue Pictet-de-Rochemont, 1207 Genève, en l'étude duquel elle fait élection de domicile,</w:t>
      </w:r>
    </w:p>
    <w:p>
      <w:r>
        <w:t>- 2/4 -</w:t>
      </w:r>
    </w:p>
    <w:p>
      <w:r>
        <w:t>C/19682/2014 Vu, EN FAIT, la décision DTPI/4972/2015 du Tribunal de première instance du 6 mai 2015 impartissant à A______ un délai au 5 juin 2015 pour s'acquitter de l'avance de frais de 240'000 fr. relative à l'action ouverte par ses soins contre C______ et D______, dans laquelle elle conclut à la constatation de la nullité du testament du 25 avril 2013 de feu E______ et de sa qualité de seule héritière et légataire universelle de ce dernier; Vu le recours formé le 21 mai 2015 par A______ contre la décision précitée qu'elle a reçue le 11 mai 2015, dont elle demande l'annulation, concluant, à titre principal, à ce qu'il soit constaté que son droit d'être entendue a été violé et que la cause soit renvoyée au Tribunal pour nouvelle décision; Qu'elle requiert, à titre préalable, notamment l'octroi de l'effet suspensif; Que D______ s'oppose à cette requête, expliquant que la recourante agit de manière dilatoire, dès lors qu'elle ne peut ignorer que le tableau de Zao WOU-KI, qui constitue l'essentiel de la succession dont la recourante souhaite être seule héritière, vaut "plusieurs dizaines de millions de francs", selon ses propres allégations; Que C______ s'oppose également à la requête d'effet suspensif, le recours étant dépourvu de chances de succès; subsidiairement, elle s'en rapporte à justice quant à l'octroi de l'effet suspensif; Que la recourante a déposé une réplique spontanée deux jours après avoir reçu la détermination de ses parties adverses sur effet suspensif, contestant qu'elle cherche à faire durer la procédure, exposant que le bénéfice de l'assistance judiciaire lui a été refusé, par décision du 1er juin 2015, au motif qu'elle n'était pas indigente, et faisant état de la procédure prud'homale introduite par C______ contre la succession de feu E______; Que D______ a dupliqué, en soulignant le caractère dilatoire de la démarche de l'appelante et en relevant que la procédure prud'homale était sans influence sur la présente cause; Que C______ a dupliqué, en persistant dans ses conclusions; Que les parties ont été informées, par communication du 30 juin 2015, que la cause était gardée à juger sur effet suspensif; Considérant, EN DROIT, que le recours est recevable contre des décisions relatives aux avances de frais (art. 103 CPC); Que la décision entreprise est une ordonnance d'instruction, soumise au délai de dix jours (art. 321 al. 2 CPC); Qu'ainsi, la voie du recours n'est ouverte que si l'ordonnance est susceptible de causer un préjudice difficilement réparable au recourant;</w:t>
      </w:r>
    </w:p>
    <w:p>
      <w:r>
        <w:t>- 3/4 -</w:t>
      </w:r>
    </w:p>
    <w:p>
      <w:r>
        <w:t>C/19682/2014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la recourante se prévaut, notamment, sur le fond de la violation de son droit d'être entendue, soutenant qu'un courrier spontané adressé le 9 avril 2015 par C______ au Service de taxation et sur lequel le premier juge se serait fondé pour rendre la décision querellée ne lui aurait pas été transmis; Que, s'agissant d'un grief relatif à un droit de nature formelle, sa violation est susceptible - à certaines conditions - d'entraîner l'annulation de la décision en question; Qu'ainsi, prima facie et sans préjudice de l'examen au fond, le recours ne paraît pas manifestement dépourvu de chances de succès; Que, par ailleurs, le montant de l'avance de frais réclamée étant élevé, il importe d'éviter que la recourante ait à le débourser avant que son recours soit tranché; Qu'au vu de ce qui précède, il y a lieu de prononcer l'effet suspensif; Que cette décision n'entraine pas de conséquences irréversibles pour les intimées, dans la mesure où le seul prolongement d'une procédure n'est pas de nature à causer un préjudice difficilement réparable aux plaideurs;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w:t>
      </w:r>
    </w:p>
    <w:p>
      <w:r>
        <w:t>- 4/4 -</w:t>
      </w:r>
    </w:p>
    <w:p>
      <w:r>
        <w:t>C/19682/2014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Présidente de la Chambre civile : Statuant sur suspension de l'exécution : Admet la requête de A______ tendant à la suspension de l'effet exécutoire attaché à l'ordonnance DTPI/4972/2015 rendue le 6 mai 2015 par le Tribunal de première instance dans la procédure C/19682/2014.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