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ACJC/801/2020 vom 10. Juni 2020</w:t>
      </w:r>
    </w:p>
    <w:p>
      <w:r>
        <w:t>GE Cour de justice, 2020-06-10, FR</w:t>
      </w:r>
    </w:p>
    <w:p>
      <w:r>
        <w:rPr>
          <w:b/>
        </w:rPr>
        <w:t xml:space="preserve">Quelle: </w:t>
      </w:r>
      <w:r>
        <w:t>https://mcp.opencaselaw.ch/entscheid/ge_gerichte_ACJC_801_2020</w:t>
      </w:r>
    </w:p>
    <w:p>
      <w:r>
        <w:t>FR: GE_GERICHTE ACJC/801/2020 du 10 juin 2020</w:t>
      </w:r>
    </w:p>
    <w:p>
      <w:r>
        <w:t>IT: GE_GERICHTE ACJC/801/2020 del 10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civile de la Cour de justice est l'autorité compétente pour prononcer l'adoption sollicitée, du fait du domicile à Genève du requérant (art. 268 al. 1 CC; 120 al. 1 let. c LOJ).</w:t>
      </w:r>
    </w:p>
    <w:p>
      <w:r>
        <w:rPr>
          <w:b/>
        </w:rPr>
        <w:t>E. 2.1</w:t>
      </w:r>
    </w:p>
    <w:p>
      <w:r>
        <w:t>Selon l'art. 264c al. 1 CC, une personne peut adopter l'enfant de son conjoint (ch. 1). Le couple doit faire ménage commun depuis au moins trois ans (al. 2).</w:t>
      </w:r>
    </w:p>
    <w:p>
      <w:r>
        <w:t>Selon l'art. 266 al. 1 CC, une personne majeure peut être adoptée lorsque durant sa minorité, le ou les adoptants lui ont fourni des soins et ont pourvu à son éducation pendant au moins un an (ch. 2).</w:t>
      </w:r>
    </w:p>
    <w:p>
      <w:r>
        <w:t>Au surplus, les dispositions sur l'adoption de mineurs s'appliquent par analogie, à l'exception de celles sur le consentement des parents.</w:t>
      </w:r>
    </w:p>
    <w:p>
      <w:r>
        <w:t>Dans le cas d'espèce, B______ est la fille du conjoint de A______, dont il s'est occupé durant sa minorité pendant plus d'un an. Dans cette mesure les conditions précitées sont réalisées. L'adoptant et C______ font par ailleurs ménage commun depuis plus de trois ans.</w:t>
      </w:r>
    </w:p>
    <w:p>
      <w:r>
        <w:rPr>
          <w:b/>
        </w:rPr>
        <w:t>E. 2.2</w:t>
      </w:r>
    </w:p>
    <w:p>
      <w:r>
        <w:t>Selon l'art. 264d al. 1 CC, la différence d'âge entre l'enfant et le ou les adoptants ne peut être inférieure à 16 ans, ni supérieure à 45 ans. Cette condition est réalisée en l'espèce.</w:t>
      </w:r>
    </w:p>
    <w:p>
      <w:r>
        <w:rPr>
          <w:b/>
        </w:rPr>
        <w:t>E. 2.3</w:t>
      </w:r>
    </w:p>
    <w:p>
      <w:r>
        <w:t>Selon l'art. 265 CC, le consentement de l'enfant capable de discernement est requis. En l'espèce, l'adoptée a consenti à son adoption par A______, de sorte que cette condition est également réalisée.</w:t>
      </w:r>
    </w:p>
    <w:p>
      <w:r>
        <w:rPr>
          <w:b/>
        </w:rPr>
        <w:t>E. 2.4</w:t>
      </w:r>
    </w:p>
    <w:p>
      <w:r>
        <w:t>Selon l'art. 268aquater CC, l'opinion des descendants doit être prise en considération, à la différence de ce qui prévalait dans l'ancien droit, qui ne permettait pas l'adoption si l'adoptant avait des descendants. En l'espèce, les enfants de A______ n'ont pas fait valoir d'opposition à l'adoption par leur père de B______. Ils ont au contraire confirmé que celui-là avait traité celle-ci comme sa propre fille depuis toujours.</w:t>
      </w:r>
    </w:p>
    <w:p>
      <w:r>
        <w:rPr>
          <w:b/>
        </w:rPr>
        <w:t>E. 2.5</w:t>
      </w:r>
    </w:p>
    <w:p>
      <w:r>
        <w:t>S'agissant de l'adoption d'une personne majeure, comme rappelé plus haut (art. 266 al. 2 CC), le consentement des parents biologiques n'est pas requis.</w:t>
      </w:r>
    </w:p>
    <w:p>
      <w:r>
        <w:t>Selon l'art. 268a quater al.2 ch.2 CC, l'opinion des parents biologiques doit être prise en considération.</w:t>
      </w:r>
    </w:p>
    <w:p>
      <w:r>
        <w:t>Dans le cas d'espèce, le père biologique de l'adoptée s'en est remis à la volonté de cette dernière par courrier du 3 juin 2020 à l'adresse de la Cour.</w:t>
      </w:r>
    </w:p>
    <w:p>
      <w:r>
        <w:t>- 4/5 -</w:t>
      </w:r>
    </w:p>
    <w:p>
      <w:r>
        <w:t>C/20706/2019</w:t>
      </w:r>
    </w:p>
    <w:p>
      <w:r>
        <w:rPr>
          <w:b/>
        </w:rPr>
        <w:t>E. 2.6</w:t>
      </w:r>
    </w:p>
    <w:p>
      <w:r>
        <w:t>Selon l'art. 267 al. 1 CC, l'enfant acquiert le statut juridique d'un enfant du ou des parents adoptifs. Les liens de filiation antérieurs sont rompus (al. 2), les liens de filiation ne sont pas rompus à l'égard de la personne avec laquelle le parent adoptif est marié (al. 3 ch.1).</w:t>
      </w:r>
    </w:p>
    <w:p>
      <w:r>
        <w:t>En l'espèce, l'adoption n'aura pas d'effet sur les liens de filiation entre l'adoptée et sa mère.</w:t>
      </w:r>
    </w:p>
    <w:p>
      <w:r>
        <w:rPr>
          <w:b/>
        </w:rPr>
        <w:t>E. 2.7</w:t>
      </w:r>
    </w:p>
    <w:p>
      <w:r>
        <w:t>L'enfant de conjoints qui portent un nom de famille commun acquiert ce nom (art. 267a al. 2 et 270 al. 3 CC).</w:t>
      </w:r>
    </w:p>
    <w:p>
      <w:r>
        <w:t>Selon l'art. 267a al. 3 CC, l'autorité compétente peut autoriser une personne majeure qui fait l'objet d'une demande d'adoption à conserver son nom de famille s'il existe des motifs légitimes.</w:t>
      </w:r>
    </w:p>
    <w:p>
      <w:r>
        <w:t>En l'espèce, B______ n'a pas demandé à pouvoir conserver son nom. Dans cette mesure, les dispositions légales précitées s'appliquent, de sorte qu'elle portera dorénavant le nom de A______.</w:t>
      </w:r>
    </w:p>
    <w:p>
      <w:r>
        <w:t>L'adoption d'un majeur n'a pas d'effet sur le droit de cité si l'adopté est suisse (art. 4 Loi fédérale sur la nationalité). Par conséquent, l'adoptée conservera son droit de cité.</w:t>
      </w:r>
    </w:p>
    <w:p>
      <w:r>
        <w:rPr>
          <w:b/>
        </w:rPr>
        <w:t>E. 3</w:t>
      </w:r>
    </w:p>
    <w:p>
      <w:r>
        <w:t>Les frais de procédure arrêtés à 1'000 fr. (art. 19 al. 1 et 3, let. a LaCC; 18 RTFMC) sont mis à la charge du requérant et entièrement compensés par l'avance de frais du même montant d'ores et déjà versée, qui reste acquise à l'Etat de Genève.</w:t>
      </w:r>
    </w:p>
    <w:p>
      <w:r>
        <w:t>* * * * *</w:t>
      </w:r>
    </w:p>
    <w:p>
      <w:r>
        <w:t>- 5/5 -</w:t>
      </w:r>
    </w:p>
    <w:p>
      <w:r>
        <w:t>C/20706/2019 PAR CES MOTIFS, La Chambre civile : Prononce l'adoption de B______, née le ______ 1993, originaire de ______ (VD), par A______, né le ______ 1963, originaire de ______ (FR). Rappelle que les liens de filiation entre B______ et C______, née le ______ 1964, originaire de ______ (BL) et ______ (FR) ne sont pas rompus. Dit que B______ portera dorénavant le nom de A______ et qu'elle restera originaire de ______ (VD). Arrête les frais de la procédure à 1'000 fr., les met à la charge de A______ et dit qu'ils sont entièrement compensés avec l'avance de frais de même montant, versée par le requérant, qui reste acquise à l'Etat de Genève.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308 ss du code de procédure civile (CPC), la présente décision peut faire l'objet d'un appel par-devant la Chambre de surveillance de la Cour de justice dans les 10 jours qui suivent sa notification.</w:t>
      </w:r>
    </w:p>
    <w:p>
      <w:r>
        <w:t>L'appel doit être adressé à la Cour de justice, place du Bourg-de-Four 1, case postale 3108, 1211 Genève 3.</w:t>
      </w:r>
    </w:p>
    <w:p>
      <w:r>
        <w:t>Annexes pour le Service de l'état civil : Pièces déposées par les requérants.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