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ACJC/800/2024 vom 25. Juni 2024</w:t>
      </w:r>
    </w:p>
    <w:p>
      <w:r>
        <w:t>GE Cour de justice, 2024-06-25, FR</w:t>
      </w:r>
    </w:p>
    <w:p>
      <w:r>
        <w:rPr>
          <w:b/>
        </w:rPr>
        <w:t xml:space="preserve">Quelle: </w:t>
      </w:r>
      <w:r>
        <w:t>https://mcp.opencaselaw.ch/entscheid/ge_gerichte_ACJC_800_2024</w:t>
      </w:r>
    </w:p>
    <w:p>
      <w:r>
        <w:t>FR: GE_GERICHTE ACJC/800/2024 du 25 juin 2024</w:t>
      </w:r>
    </w:p>
    <w:p>
      <w:r>
        <w:t>IT: GE_GERICHTE ACJC/800/2024 del 25 giugno 2024</w:t>
      </w:r>
    </w:p>
    <w:p>
      <w:pPr>
        <w:pStyle w:val="Heading2"/>
      </w:pPr>
      <w:r>
        <w:t>Erwägungen</w:t>
      </w:r>
    </w:p>
    <w:p>
      <w:r>
        <w:rPr>
          <w:b/>
        </w:rPr>
        <w:t>E. 1</w:t>
      </w:r>
    </w:p>
    <w:p>
      <w:r>
        <w:t>Il sera préalablement procédé à la rectification de la qualité de la partie intimée J______ en G______.</w:t>
      </w:r>
    </w:p>
    <w:p>
      <w:r>
        <w:rPr>
          <w:b/>
        </w:rPr>
        <w:t>E. 2.1</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w:t>
      </w:r>
    </w:p>
    <w:p>
      <w:r>
        <w:t>- 7/9 -</w:t>
      </w:r>
    </w:p>
    <w:p>
      <w:r>
        <w:t>C/24336/2020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La motivation d'un acte d'appel doit être entièrement contenue dans le mémoire d'appel lui-même. Elle ne peut être complétée ou corrigée ultérieurement.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rPr>
          <w:b/>
        </w:rPr>
        <w:t>E. 2.2</w:t>
      </w:r>
    </w:p>
    <w:p>
      <w:r>
        <w:t>En l'espèce, l'acte d'appel a été déposé en temps utile (art. 314 al. 1 CPC).</w:t>
      </w:r>
    </w:p>
    <w:p>
      <w:r>
        <w:t>Il ne comporte aucune critique de la partie en droit du jugement attaqué, comme l'admet d'ailleurs l'appelant, qui déclare expressément s'en remettre à l'"appréciation en droit fondée sur les faits réels" retenus par la Cour. Seuls sont commentés, de façon désordonnée et parfois peu intelligible, les attendus de fait de la décision de première instance.</w:t>
      </w:r>
    </w:p>
    <w:p>
      <w:r>
        <w:t>L'appelant ne tire toutefois aucune conséquence des quelques faits que le Tribunal a présentés de façon contraire aux pièces de la procédure, lesquels ont été rectifiés dans l'état de fait dressé ci-dessus.</w:t>
      </w:r>
    </w:p>
    <w:p>
      <w:r>
        <w:t>Cet état de fait est ainsi conforme aux pièces de la procédure, et aux décisions judiciaires entrées en force.</w:t>
      </w:r>
    </w:p>
    <w:p>
      <w:r>
        <w:t>L'appelant admet au demeurant que la teneur de celles-ci a été, pour l'essentiel, rapportée correctement par le premier juge, bien qu'il s'obstine à ne pas reconnaître l'effet, sur les prétentions qu'il persiste à faire valoir, de ces décisions en force. Il ne critique pas davantage la circonstance que le premier juge a passé outre, sans explication, sa propre décision de limitation de la procédure à la recevabilité de la demande pour statuer sur le fond de celle-ci. Enfin, dans la mesure où les griefs doivent figurer dans l'acte d'appel, il n'est pas question de donner droit à la conclusion préalable de l'appelant tendant à lui permettre de compléter son appel. Au vu de ce qui précède, l'appel se révèle entièrement irrecevable.</w:t>
      </w:r>
    </w:p>
    <w:p>
      <w:r>
        <w:t>- 8/9 -</w:t>
      </w:r>
    </w:p>
    <w:p>
      <w:r>
        <w:t>C/24336/2020</w:t>
      </w:r>
    </w:p>
    <w:p>
      <w:r>
        <w:rPr>
          <w:b/>
        </w:rPr>
        <w:t>E. 3</w:t>
      </w:r>
    </w:p>
    <w:p>
      <w:r>
        <w:t>L'appelant, qui succombe, supportera les frais de son appel (art. 106 al. 1 CPC), arrêtés à 8'000 fr. (art. 7 al. 1, 13, 17 et 35 RFTMC) compte tenu de l'irrecevabilité de l'appel, compensés avec l'avance opérée, acquise à l'Etat de Genève et dont le solde en 7'000 fr. lui sera restitué. Il versera en outre des dépens d'appel à l'intimée B______ SA, arrêtés à 8'000 fr. (art. 84, 85, 90 RTFMC) tenant compte des deux brèves écritures (réponse et duplique) déposées par le conseil de celle-ci, qui n'a pas justifié la quotité d'honoraires réclamée. Il ne se justifie pas d'allouer des dépens d'appel à l'intimée G______, qui n'est pas représentée par avocat et n'a pas fait valoir de circonstances spécifiques (art. 95 al. 3 let. c CPC). Il ne sera pour le surplus pas prononcé d'amende disciplinaire au sens de l'art. 128 CPC, en dépit de la forme inappropriée des écritures de l'appelant et des accusations déplacées portées à l'endroit de l'administrateur de B______ SA. * * * * *</w:t>
      </w:r>
    </w:p>
    <w:p>
      <w:r>
        <w:t>- 9/9 -</w:t>
      </w:r>
    </w:p>
    <w:p>
      <w:r>
        <w:t>C/24336/2020 PAR CES MOTIFS, La Chambre civile : Préalablement : Rectifie la qualité de l'intimée J______ en G______. Cela fait : Déclare irrecevable l'appel formé le 4 novembre 2022 par A______ contre le jugement JTPI/11039/2022 rendu le 26 septembre 2022 par le Tribunal de première instance dans la cause C/24336/2020. Sur les frais : Arrête les frais judiciaires d'appel à 8'000 fr., compensés à due concurrence avec l'avance opérée, acquise à l'Etat de Genève, et les met à la charge de A______. Invite les Services financiers du Pouvoir judiciaire à restituer 7'000 fr. à A______. Condamne A______ à verser à B______ SA 8'000 fr. à titre de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