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ACJC/7/2022 vom 26. Dezember 2021</w:t>
      </w:r>
    </w:p>
    <w:p>
      <w:r>
        <w:t>GE Cour de justice, 2021-12-26, FR</w:t>
      </w:r>
    </w:p>
    <w:p>
      <w:r>
        <w:rPr>
          <w:b/>
        </w:rPr>
        <w:t xml:space="preserve">Quelle: </w:t>
      </w:r>
      <w:r>
        <w:t>https://mcp.opencaselaw.ch/entscheid/ge_gerichte_ACJC_7_2022</w:t>
      </w:r>
    </w:p>
    <w:p>
      <w:r>
        <w:t>FR: GE_GERICHTE ACJC/7/2022 du 26 décembre 2021</w:t>
      </w:r>
    </w:p>
    <w:p>
      <w:r>
        <w:t>IT: GE_GERICHTE ACJC/7/2022 del 26 dicembre 2021</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La personne concernée est libérée dès que les conditions du placement ne sont plus remplies (art. 426 al. 3 CC).</w:t>
      </w:r>
    </w:p>
    <w:p>
      <w:r>
        <w:t>- 4/6 -</w:t>
      </w:r>
    </w:p>
    <w:p>
      <w:r>
        <w:t>C/5/2013-CS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du Tribunal fédéral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du Tribunal fédéral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w:t>
      </w:r>
    </w:p>
    <w:p>
      <w:r>
        <w:rPr>
          <w:b/>
        </w:rPr>
        <w:t>E. 2.2</w:t>
      </w:r>
    </w:p>
    <w:p>
      <w:r>
        <w:t>Dans le cas d'espèce, la recourante a été hospitalisée contre son gré, sur décision d'un médecin, décision confirmée par le Tribunal de protection dans la décision faisant l'objet du recours. Il est établi par la procédure, et notamment par l'expertise ordonnée par le Tribunal de protection, qui est confirmée par les déclarations du médecin responsable, que le placement, justifié au moment où il a été ordonné au vu du diagnostic posé, l'était encore sur la base des mêmes éléments au moment où le Tribunal de protection a statué. Reste à savoir s'il l'est toujours à ce jour. L'instruction de la cause a mis en évidence, d'une part, l'absence d'amélioration de la situation psychique et addictologique de la recourante depuis le moment où l'hospitalisation a été ordonnée et d'autre part, la prise de conscience, à un stade embryonnaire seulement, de la recourante de la nécessité d'un arrêt de la consommation de stupéfiants dans le cadre de la mise sur pied des traitements à prodiguer. La crédibilité des propos de la recourante à ce sujet est particulièrement entamée par le fait que, même hospitalisée, elle a réussi à se procurer et à consommer des stupéfiants, ce qui démontre une absence de volonté ou à tout le moins une incapacité à s'en tenir à une éventuelle volonté d'abstinence. Dans la mesure où l'état psychique de la recourante décrit dans l'expertise et confirmé par la médecin entendue n'a pas évolué du tout et que les risques décrits</w:t>
      </w:r>
    </w:p>
    <w:p>
      <w:r>
        <w:t>- 5/6 -</w:t>
      </w:r>
    </w:p>
    <w:p>
      <w:r>
        <w:t>C/5/2013-CS sont encore d'actualité, il doit être admis que les conditions au placement sont encore réunies. Le placement ne peut d'autant moins être levé avec effet immédiat que la recourante a déjà été hospitalisée plusieurs dizaines de fois pour des motifs similaires dont trois fois durant les trois derniers mois, ce qui démontre à l'envi qu'une libération hâtive n'aurait aucun sens et qu'une préparation de la sortie et de la prise en charge externe doit avoir lieu préalablement. Celle-ci ne pourra avoir lieu que lorsque la recourante fera la preuve de sa compliance et de sa volonté de s'y soumettre. En l'état tel n'est pas le cas de manière crédible. Il appartiendra cependant à la clinique de mettre sur pied dans les meilleurs délais un plan de traitement des troubles de la recourante qui comprendra une extension de celui-ci pour la période post-hospitalisation, en collaboration avec les curateurs de celle-ci.</w:t>
      </w:r>
    </w:p>
    <w:p>
      <w:r>
        <w:rPr>
          <w:b/>
        </w:rPr>
        <w:t>E. 3</w:t>
      </w:r>
    </w:p>
    <w:p>
      <w:r>
        <w:t>La procédure est gratuite (art. 22 al. 4 LaCC). * * * * *</w:t>
      </w:r>
    </w:p>
    <w:p>
      <w:r>
        <w:t>- 6/6 -</w:t>
      </w:r>
    </w:p>
    <w:p>
      <w:r>
        <w:t>C/5/2013-CS PAR CES MOTIFS, La Chambre de surveillance : A la forme : Déclare recevable le recours formé le 3 janvier 2022 par A______ contre la décision DTAE/7682/21 rendue le 23 décembre 2021 par le Tribunal de protection de l'adulte et de l'enfant dans la cause C/5/2013. Au fond : Le rejette. Dit que la procédure est gratuite. Siégeant : Monsieur Cédric-Laurent MICHEL, président; Mesdames Verena PEDRAZZINI RIZZI et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