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ACJC/799/2014 vom 27. Juni 2014</w:t>
      </w:r>
    </w:p>
    <w:p>
      <w:r>
        <w:t>GE Cour de justice, 2014-06-27, FR</w:t>
      </w:r>
    </w:p>
    <w:p>
      <w:r>
        <w:rPr>
          <w:b/>
        </w:rPr>
        <w:t xml:space="preserve">Quelle: </w:t>
      </w:r>
      <w:r>
        <w:t>https://mcp.opencaselaw.ch/entscheid/ge_gerichte_ACJC_799_2014</w:t>
      </w:r>
    </w:p>
    <w:p>
      <w:r>
        <w:t>FR: GE_GERICHTE ACJC/799/2014 du 27 juin 2014</w:t>
      </w:r>
    </w:p>
    <w:p>
      <w:r>
        <w:t>IT: GE_GERICHTE ACJC/799/2014 del 27 giugno 2014</w:t>
      </w:r>
    </w:p>
    <w:p>
      <w:pPr>
        <w:pStyle w:val="Heading2"/>
      </w:pPr>
      <w:r>
        <w:t>Volltext</w:t>
      </w:r>
    </w:p>
    <w:p>
      <w:r>
        <w:t>Le présent arrêt est communiqué aux parties par plis recommandés du 27 juin 2014.</w:t>
      </w:r>
    </w:p>
    <w:p>
      <w:r>
        <w:t>REPUBLIQUE ET</w:t>
      </w:r>
    </w:p>
    <w:p>
      <w:r>
        <w:t>CANTON DE GENEVE POUVOIR JUDICIAIRE C/14875/2013 ACJC/799/2014 ARRÊT DE LA COUR DE JUSTICE Chambre civile DU VENDREDI 27 JUIN 2014</w:t>
      </w:r>
    </w:p>
    <w:p>
      <w:r>
        <w:t>Entre Monsieur A.______, domicilié ______ (GE), appelant d'un jugement rendu par la 1ère Chambre du Tribunal de première instance de ce canton le 5 mai 2014, comparant par Me Stéphane Rey, avocat, rue Michel Chauvet 3, 1208 Genève, en l'étude duquel il fait élection de domicile, et Madame B.______, domiciliée ______ (GE), intimée, comparant par Me Tania Sanchez Walter, avocate, place de la Fusterie 5, case postale 5422, 1211 Genève 11, en l'étude de laquelle elle fait élection de domicile aux fins des présentes.</w:t>
      </w:r>
    </w:p>
    <w:p>
      <w:r>
        <w:t>- 2/5 -</w:t>
      </w:r>
    </w:p>
    <w:p>
      <w:r>
        <w:t>C/14875/2013 Vu, EN FAIT, l'ordonnance OTPI/655/2014 du 5 mai 2014, notifiée à A.______ le 6 mai 2014, aux termes de laquelle le Tribunal de première instance, statuant sur mesures provisionnelles dans le cadre du divorce opposant A.______ à B.______ a, notamment, confié la garde de C.______ et D.______ à leur mère, dit qu'il n'était pas prévu, en l'état, de droit de visite en faveur du père, condamné celui-ci à verser, dès le 1er mai 2014, par mois et d'avance, allocations familiales non comprises, la somme de 4'640 fr. à titre de contribution à l'entretien de la famille (ch. 4), fixé l'émolument de décision à 1'000 fr., mis à la charge des parties par moitié (ch. 7), et débouté les parties de toutes autres conclusions (ch. 10); Vu l'appel déposé le 16 mai 2014 par A.______ au greffe de la Cour de justice par lequel il conteste les chiffres 4, 7 et 10 du dispositif précité, propose de verser 1'000 fr. par mois pour l'entretien de chaque enfant à compter du dépôt de la demande et 1'500 fr. pour l'entretien de son épouse, sous déduction des montants déjà versés, l'ensemble des frais judiciaires devant être mis à la charge de cette dernière; Vu la demande d'octroi de l'effet suspensif formée par l'appelant, ce dernier expliquant qu'à défaut de celui-ci, il se retrouverait dans une situation financière obérée, le montant mis à sa charge portant atteinte à son minimum vital, dès lors qu'il excède de 800 fr. son disponible; Qu'invitée à se déterminer sur la requête d'effet suspensif, l'intimée s'y oppose, exposant que les revenus de son époux, qui comportent une part fixe et une part variable, fluctuent, que sur sept ans, le revenu moyen de l'appelant s'est monté en moyenne à 10'720 fr. et qu'en 2013, il était de 8'389 fr. 50, de sorte qu'en retenant le montant de 3'224 fr. 55 allégué à titre de charge par l'appelant dans sa demande, son disponible lui permet de s'acquitter du montant de 4'640 fr. mis à sa charge; Considérant, EN DROIT,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w:t>
      </w:r>
    </w:p>
    <w:p>
      <w:r>
        <w:t>- 3/5 -</w:t>
      </w:r>
    </w:p>
    <w:p>
      <w:r>
        <w:t>C/14875/2013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si le revenu net de l'appelant en janvier 2014 ne s'est élevé qu'à 5'566 fr. 25 (5'998 fr. 85 – 432 fr. 60 (prime LPP)), il appert qu'il a réalisé un revenu mensuel net moyen de 8'389 fr. 50 en 2013 et de 8'298 fr. 50 de février à avril 2014; Qu'ainsi, prima facie et sans préjudice de l'examen au fond, il sera retenu que l'appelant réalise un revenu net moyen d'environ 8'300 fr. par mois; Qu'en retenant les charges mensuelles alléguées en appel par le mari de 3'627 fr. 90 par mois, son disponible s'élève à 4'672 fr. par mois; Que ce montant lui permet de s'acquitter de la somme de 4'640 fr. mise à sa charge à titre de contribution à l'entretien de la famille à compter du 1er mai 2014; Que, partant, il n'y a pas lieu de suspendre l'exécution du chiffre 4 du dispositif de l'ordonnance querellée; Que la requête de suspension d'exécution n'est pas motivée sur l'autre point attaqué, à savoir la répartition par moitié des frais judiciaires de première instance; Qu'il n'y a donc pas lieu d'examiner la suspension de l'effet exécutoire sur ce point; Qu'il sera statué sur les frais et dépens de l'incident avec la décision au fond (art. 104 al. 3 CPC);</w:t>
      </w:r>
    </w:p>
    <w:p>
      <w:r>
        <w:t>- 4/5 -</w:t>
      </w:r>
    </w:p>
    <w:p>
      <w:r>
        <w:t>C/14875/2013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C/14875/2013 PAR CES MOTIFS, La Chambre civile : Statuant sur suspension de l'exécution : Rejette la requête d'A.______ tendant à la suspension de l'effet exécutoire attaché à l'ordonnance OTPI/655/2014 rendue le 5 mai 2014 par le Tribunal de première instance dans la procédure C/14875/2013-1. Dit qu'il sera statué sur les frais et dépens de l'incident avec la décision sur le fond. Déboute les parties de toutes autres conclusions.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