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ACJC/798/2014 vom 5. März 2014</w:t>
      </w:r>
    </w:p>
    <w:p>
      <w:r>
        <w:t>GE Cour de justice, 2014-03-05, FR</w:t>
      </w:r>
    </w:p>
    <w:p>
      <w:r>
        <w:rPr>
          <w:b/>
        </w:rPr>
        <w:t xml:space="preserve">Quelle: </w:t>
      </w:r>
      <w:r>
        <w:t>https://mcp.opencaselaw.ch/entscheid/ge_gerichte_ACJC_798_2014</w:t>
      </w:r>
    </w:p>
    <w:p>
      <w:r>
        <w:t>FR: GE_GERICHTE ACJC/798/2014 du 5 mars 2014</w:t>
      </w:r>
    </w:p>
    <w:p>
      <w:r>
        <w:t>IT: GE_GERICHTE ACJC/798/2014 del 5 marzo 2014</w:t>
      </w:r>
    </w:p>
    <w:p>
      <w:pPr>
        <w:pStyle w:val="Heading2"/>
      </w:pPr>
      <w:r>
        <w:t>Erwägungen</w:t>
      </w:r>
    </w:p>
    <w:p>
      <w:r>
        <w:rPr>
          <w:b/>
        </w:rPr>
        <w:t>E. 1.1</w:t>
      </w:r>
    </w:p>
    <w:p>
      <w:r>
        <w:t>L'appel formé par l'époux est recevable pour avoir été interjeté auprès de l'autorité compétente (art. 120 al. 1 let. a LOJ), dans les délai et forme utiles (art. 130, 131, 142 al. 3, 271 let. a, 311 et 314 al. 1 CPC), par une partie qui y a intérêt (art. 59 al. 2 let. a CPC), à l'encontre d'une décision sur mesures provisionnelles (art. 308 al. 1 let. b CPC; ATF 137 III 475 consid. 4.1) qui statue sur des conclusions pécuniaires dont la valeur litigieuse est, compte tenu de la quotité des contributions contestées, supérieure à 10'000 fr. (2000 fr. réclamés par l'intimée – 500 fr. proposés par l'appelant x 12 x 20 = 360'000 fr.; art. 91 al. 1, 92 et 308 al. 2 CPC).</w:t>
      </w:r>
    </w:p>
    <w:p>
      <w:r>
        <w:t>Il en va de même du mémoire de réponse de l'intimée, déposé dans les formes et délai prévus par la loi (art. 312 al. 1 et 314 al. 1 CPC).</w:t>
      </w:r>
    </w:p>
    <w:p>
      <w:r>
        <w:rPr>
          <w:b/>
        </w:rPr>
        <w:t>E. 1.2</w:t>
      </w:r>
    </w:p>
    <w:p>
      <w:r>
        <w:t>La présente procédure, qui porte uniquement sur la contribution due par l'appelant pour l'entretien de sa fille mineure, est soumise aux maximes inquisitoire illimitée et d'office (art. 296 al. 1 et 3 CPC).</w:t>
      </w:r>
    </w:p>
    <w:p>
      <w:r>
        <w:t>- 5/13 -</w:t>
      </w:r>
    </w:p>
    <w:p>
      <w:r>
        <w:t>C/16476/2013 La Chambre de céans revoit la cause en fait et en droit avec un plein pouvoir d'examen (art. 310 CPC). Toutefois, les mesures protectrices de l'union conjugale étant ordonnées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w:t>
      </w:r>
    </w:p>
    <w:p>
      <w:r>
        <w:rPr>
          <w:b/>
        </w:rPr>
        <w:t>E. 2.1</w:t>
      </w:r>
    </w:p>
    <w:p>
      <w:r>
        <w:t>L'intimée fait valoir que les pièces nouvelles produites par son époux à l'appui de son mémoire d'appel ne doivent pas être prises en considération dès lors que les conditions posées par l'art. 317 al. 1 CPC pour la recevabilité, en appel, de moyens de preuve nouveaux ne sont pas réunies.</w:t>
      </w:r>
    </w:p>
    <w:p>
      <w:r>
        <w:rPr>
          <w:b/>
        </w:rPr>
        <w:t>E. 2.2</w:t>
      </w:r>
    </w:p>
    <w:p>
      <w:r>
        <w:t>Selon l'art. 317 al. 1 CPC, les faits et les moyens de preuves nouveaux ne sont pris en considération en appel que s'ils sont invoqués ou produits sans retard (let. a) et s'ils ne pouvaient l'être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w:t>
      </w:r>
    </w:p>
    <w:p>
      <w:r>
        <w:rPr>
          <w:b/>
        </w:rPr>
        <w:t>E. 2.3</w:t>
      </w:r>
    </w:p>
    <w:p>
      <w:r>
        <w:t>En l'espèce, les pièces nouvelles produites par l'appelant se rapportent à sa situation financière. Dans la mesure où cette donnée est nécessaire pour statuer sur</w:t>
      </w:r>
    </w:p>
    <w:p>
      <w:r>
        <w:t>- 6/13 -</w:t>
      </w:r>
    </w:p>
    <w:p>
      <w:r>
        <w:t>C/16476/2013 la quotité de la contribution due pour l'entretien de l'enfant du couple, ces pièces seront prises en considération, de même que les éléments de fait qu'elles comportent. 3. 3.1 L'appelant sollicite que la contribution à l'entretien de sa fille, arrêtée à 1'000 fr. par le premier juge, soit réduite à 500 fr. Il reproche à ce magistrat de ne pas avoir correctement apprécié la situation financière des parties, en particulier d'avoir surestimé ses revenus et d'avoir pris en compte, pour chacun des conjoints, des charges inexactes.</w:t>
      </w:r>
    </w:p>
    <w:p>
      <w:r>
        <w:t>3.2.1 Dans le cadre d'une procédure de mesures protectrices de l'union conjugale, le juge fixe la contribution à l'entretien des enfants d'après les dispositions régissant les effets de la filiation (art. 176 al. 3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3.2.2 La contribution d'entretien doit toujours être dans un rapport raisonnable avec le niveau de vie et la capacité contributive du débirentier (ATF 116 II 110 consid. 3a). Le minimum vital de ce dernier au sens du droit des poursuites doit, en principe, être préservé (ATF 135 III 66 consid. 2.; 127 III 68 consid. 2c; 123 III 1 consid. 3b/bb et consid. 5). La quotité de la contribution dépend également des ressources financières du parent qui a obtenu la garde (arrêt du Tribunal fédéral 5A.62/2007 du 24 août 2007 consid. 6.1. publié in FamPra 2008 p. 223). Ainsi, dans certaines circonstances, il est possible d'exiger du parent gardien qu'il contribue à l'entretien de l'enfant, en sus des soins et de l'éducation, par des prestations en argent (arrêt du Tribunal fédéral 5A_766/2010 du 30 mai 2011 consid. 4.2.1; ATF 120 II 285 consid. 3a/cc = JdT 1996 I 213). 3.2.3 La loi ne prescrit pas de méthode de calcul particulière pour arrêter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5C.66/2004 du 7 septembre 2004 consid. 1.1). Le juge applique les règles du droit</w:t>
      </w:r>
    </w:p>
    <w:p>
      <w:r>
        <w:t>- 7/13 -</w:t>
      </w:r>
    </w:p>
    <w:p>
      <w:r>
        <w:t>C/16476/2013 et de l'équité (art. 4 CC) et dispose d'un large pouvoir d'appréciation (ATF 128 III 161 consid. 2 = JdT 2002 I 472).</w:t>
      </w:r>
    </w:p>
    <w:p>
      <w:r>
        <w:t>3.3 En l'espèce, il convient, afin de déterminer si la contribution fixée par le premier juge pour l'entretien de C______ est appropriée aux circonstances du cas d'espèce, de déterminer le coût d'entretien de cette dernière ainsi que les capacités contributives respectives des parents à compter du premier jour du mois suivant l'introduction de la présente procédure, soit à partir du 1er août 2013 (cf. consid. 4 au sujet du dies a quo).</w:t>
      </w:r>
    </w:p>
    <w:p>
      <w:r>
        <w:t>3.3.1 Les charges mensuelles de l'enfant C______ comportent notamment son entretien de base OP (400 fr.) et sa prime d'assurance-maladie obligatoire (77 fr. 55).</w:t>
      </w:r>
    </w:p>
    <w:p>
      <w:r>
        <w:t>Sera en outre comptabilisée sa participation aux frais de logement de sa mère, laquelle peut être arrêtée à 20% du loyer acquitté par celle-ci (BASTONS BULLETTI, L'entretien après divorce : méthodes de calcul, montant, durée et limites, in SJ 2007 II 77, p. 85 et 102). L'intimée, qui a été hébergée gratuitement par sa mère à la suite de la séparation, n'a assumé une charge de logement qu'à compter du 15 septembre 2013. Le loyer de ce logement s'élevant à 1'758 fr. par mois, charges comprises, un montant de 352 fr. à compter du 15 septembre 2013 sera retenu pour ce poste (20% de 1'758 fr.)</w:t>
      </w:r>
    </w:p>
    <w:p>
      <w:r>
        <w:t>Dans la mesure où les ressources financières des parties sont suffisantes pour assurer le coût d'entretien de leur fille, il y a également lieu de tenir compte de sa prime d'assurance-maladie complémentaire (28 fr. 20).</w:t>
      </w:r>
    </w:p>
    <w:p>
      <w:r>
        <w:t>Les besoins mensuels de l'enfant C______ s'élèvent par conséquent à 595 fr. entre le 1er août et le 30 septembre 2013 (en tenant compte d'un loyer moyen de 88 fr. par mois) puis à 860 fr. dès le 1er octobre 2013. De ce montant, il convient de déduire les allocations familiales perçues par sa mère pour son entretien d'un montant de 300 fr. (ATF 128 III 305 consid. 4b = JdT 2003 I 50).</w:t>
      </w:r>
    </w:p>
    <w:p>
      <w:r>
        <w:t>Le coût d'entretien mensuel de l'enfant C______ s'élève par conséquent à 295 fr. pour la première de ces périodes puis à 560 fr. pour la seconde.</w:t>
      </w:r>
    </w:p>
    <w:p>
      <w:r>
        <w:t>3.3.2 L'appelant bénéficie mensuellement d'un salaire net de 6'431 fr. 55, étant précisé qu'il ressort des pièces produites qu'il ne perçoit pas de treizième salaire.</w:t>
      </w:r>
    </w:p>
    <w:p>
      <w:r>
        <w:t>Ses charges se composent notamment de son entretien de base OP (1'200 fr.), de sa prime d'assurance-maladie obligatoire (272 fr. 35) et de ses frais de transport (70 fr.).</w:t>
      </w:r>
    </w:p>
    <w:p>
      <w:r>
        <w:t>Jusqu'à la fin du mois de septembre 2013, son loyer s'est élevé à 3'070 fr. par mois, charges comprises, correspondant au coût de location de l'ancien domicile</w:t>
      </w:r>
    </w:p>
    <w:p>
      <w:r>
        <w:t>- 8/13 -</w:t>
      </w:r>
    </w:p>
    <w:p>
      <w:r>
        <w:t>C/16476/2013 conjugal. Cette somme sera prise en considération dès lors que l'appelant n'est demeuré que deux mois dans ce logement, soit le temps de retrouver un nouvel appartement à la suite du départ de son épouse du domicile conjugal, et qu'il ne ressort pas du dossier - et cela n'est pas allégué - qu'il ferait l'objet de poursuites en raison du non-paiement de son loyer. A partir du 1er octobre 2013, l'appelant a emménagé dans un nouvel appartement, de sorte qu'il sera, à partir de cette date, tenu compte du loyer dont il s'acquitte pour cet appartement, lequel s'élève à 1'918 fr. par mois, charges comprises.</w:t>
      </w:r>
    </w:p>
    <w:p>
      <w:r>
        <w:t>Dans la mesure où les ressources financières des époux sont suffisantes pour assurer le coût d'entretien de leur enfant, il y en outre lieu de comptabiliser, dans ses charges, sa prime d'assurance-maladie complémentaire (58 fr.) ainsi que ses impôts (ICC + IFD). Ce dernier poste sera estimé à 1'000 fr., soit au montant obtenu au moyen du programme de simulation fiscale mis à disposition par l'Etat de Genève en tenant compte de ses revenus, de ses primes d'assurance-maladie ainsi que de la contribution à l'entretien de sa fille qu'il devra verser.</w:t>
      </w:r>
    </w:p>
    <w:p>
      <w:r>
        <w:t>En revanche, les mensualités de remboursement du prêt personnel qu'il a contracté auprès de ______ seront écartées, dès lors que ce prêt a été accordé à l'intéressé après la séparation des conjoints et qu'il n'est pas rendu vraisemblable que sa conclusion aurait été décidée en commun par les époux (arrêts du Tribunal fédéral 5A_687/2012 du 17 avril 2012 consid. 6.2 et 5A_236/2011 du 18 octobre 2011 consid. 4.1.3; ATF 127 III 289 consid. 2a/bb = JdT 2002 I 236; BASTONS BULLETTI, L'entretien après divorce : méthodes de calcul, montant, durée et limites, in SJ 2007 II 90).</w:t>
      </w:r>
    </w:p>
    <w:p>
      <w:r>
        <w:t>Les charges mensuelles admissibles de l'appelant s'élèvent donc à 5'670 fr. entre le 1er août et le 30 septembre 2013, puis à 4'520 fr. dès le 1er octobre 2013, ce qui lui laisse un solde disponible de respectivement 760 fr. (6'431 fr. 55 de revenu – 5'670 fr. de charges) et 1'910 fr. (6'431 fr. 55 de revenu – 4'520 fr. de charges).</w:t>
      </w:r>
    </w:p>
    <w:p>
      <w:r>
        <w:t>3.3.3 L'intimée perçoit mensuellement un salaire net de 8'203 fr. 75, treizième salaire compris.</w:t>
      </w:r>
    </w:p>
    <w:p>
      <w:r>
        <w:t>Ses charges mensuelles se composent notamment de son entretien de base OP (1'350 fr.) et de sa prime d'assurance-maladie obligatoire (326 fr. 65).</w:t>
      </w:r>
    </w:p>
    <w:p>
      <w:r>
        <w:t>Sera également intégrée dans son budget sa part de loyer, qui s'élève à 1'406 fr. depuis le 15 septembre 2013 (1'758 fr. de loyer – 352 fr. de participation de sa fille au coût du logement), l'intimée n'ayant supporté aucune charge de logement avant cette date.</w:t>
      </w:r>
    </w:p>
    <w:p>
      <w:r>
        <w:t>Dans la mesure où les ressources financières des époux sont suffisantes pour assurer le coût d'entretien de leur enfant, il convient également de comptabiliser sa prime d'assurance-maladie complémentaire (152 fr. 50) ainsi que ses impôts (ICC</w:t>
      </w:r>
    </w:p>
    <w:p>
      <w:r>
        <w:t>- 9/13 -</w:t>
      </w:r>
    </w:p>
    <w:p>
      <w:r>
        <w:t>C/16476/2013 + IFD). Ce dernier poste sera estimé à 1'100 fr., soit au montant obtenu au moyen du programme de simulation fiscale mis à disposition par l'Etat de Genève en tenant compte de ses revenus (allocations familiales comprises), de ses primes d'assurance-maladie ainsi que de celles de sa fille et de la contribution que son époux sera tenu de lui verser pour l'entretien de cette dernière.</w:t>
      </w:r>
    </w:p>
    <w:p>
      <w:r>
        <w:t>Il ne se justifie en revanche pas d'intégrer dans son budget ses frais de voiture dès lors qu'elle n'a pas rendu vraisemblable que l'usage d'un véhicule lui serait indispensable. Ainsi, seuls les frais de transport usuels, correspondant à un abonnement TPG, soit par 70 fr. par mois, seront pris en compte.</w:t>
      </w:r>
    </w:p>
    <w:p>
      <w:r>
        <w:t>Les charges mensuelles admissibles de l'intimée s'élèvent donc à 3'350 fr. entre le 1er août et le 30 septembre 2013 (en tenant compte d'un loyer moyen de 351 fr. 50 par mois) puis à 4'405 fr. dès le 1er octobre 2013, de sorte que son budget présente mensuellement un excédent de respectivement 4'850 fr. (8'203 fr. de revenus – 3'350 fr. de charges) et 3'800 fr. (8'203 fr. de revenus – 4'405 fr. de charges).</w:t>
      </w:r>
    </w:p>
    <w:p>
      <w:r>
        <w:t>3.4 Au vu de ce qui précède, l'intimée jouit d'une situation financière plus favorable que son époux, son solde disponible étant sensiblement supérieur à celui de ce dernier. Elle contribue toutefois de manière prépondérante à l'entretien en nature de C______, par les soins et l'éducation qu'elle lui prodigue quotidiennement, contribution qui peut être évaluée à 725 fr. par mois sur la base des tabelles zurichoises. Sa contribution est donc supérieure au coût d'entretien de la mineure, lequel s'élève à 295 fr. entre le 1er août et le 30 septembre 2013 puis à 560 fr. dès le 1er octobre 2013. Par ailleurs, ces sommes n'incluent pas les dépenses excédant le minimum vital élargi - seuls l'entretien de base OP, les primes d'assurance-maladie et la participation aux coûts du logement ayant été comptabilisés - qui resteront dès lors à la charge du parent gardien. Il se justifie ainsi, sur la base de ces considérations, de faire supporter l'intégralité du coût d'entretien de l'enfant C______, tel qu'arrêté au considérant 3.2.1 supra, à l'appelant. 4. 4.1 L'appelant sollicite que le point de départ de la contribution due pour l'entretien de sa fille, fixée par l'autorité précédente au premier jour du mois suivant l'introduction de la présente procédure, à savoir au 1er août 2013, soit arrêté au 1er mars 2014.</w:t>
      </w:r>
    </w:p>
    <w:p>
      <w:r>
        <w:t>4.2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5A_765/2010 du 17 mars 2011 consid. 4.2).</w:t>
      </w:r>
    </w:p>
    <w:p>
      <w:r>
        <w:t>- 10/13 -</w:t>
      </w:r>
    </w:p>
    <w:p>
      <w:r>
        <w:t>C/16476/2013</w:t>
      </w:r>
    </w:p>
    <w:p>
      <w:r>
        <w:t>En règle générale, sauf décision contraire, l'obligation de verser une contribution rétroagit au jour du dépôt de la requête (arrêt du Tribunal fédéral 5P.442/2006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des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rPr>
          <w:b/>
        </w:rPr>
        <w:t>E. 8</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- 12/13 -</w:t>
      </w:r>
    </w:p>
    <w:p>
      <w:r>
        <w:t>C/16476/2013 PAR CES MOTIFS, La Chambre civile : A la forme : Déclare recevable l'appel interjeté par A______ contre le chiffre 7 du dispositif du jugement JTPI/3163/2014 rendu le 5 mars 2014 par le Tribunal de première instance dans la cause C/16476/2013-1. Au fond : Annule ce chiffre et statuant à nouveau : Condamne A______ à verser à B______, par mois et d'avance, allocations familiales non comprises, à titre de contribution à l'entretien de l'enfant C______, la somme de 300 fr. entre le 1er août et le 30 septembre 2013 puis de 600 fr. dès le 1er octobre 2013. Déboute les parties de toutes autres conclusions. Sur les frais : Arrête les frais judiciaires de la procédure d'appel à 1'000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500 fr. à titre de remboursement partiel des frais avancés par lui. Dit que chaque partie supporte ses propres dépens. Siégeant : Monsieur Cédric-Laurent MICHEL, président; Madame Sylvie DROIN et Monsieur Raphaël MARTIN, juges; Madame Nathalie DESCHAMPS, greffière. Le président : Cédric-Laurent MICHEL</w:t>
      </w:r>
    </w:p>
    <w:p>
      <w:r>
        <w:t>La greffière : Nathalie DESCHAMPS</w:t>
      </w:r>
    </w:p>
    <w:p>
      <w:r>
        <w:t>- 13/13 -</w:t>
      </w:r>
    </w:p>
    <w:p>
      <w:r>
        <w:t>C/16476/2013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