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ACJC/795/2024 vom 21. Juni 2024</w:t>
      </w:r>
    </w:p>
    <w:p>
      <w:r>
        <w:t>GE Cour de justice, 2024-06-21, FR</w:t>
      </w:r>
    </w:p>
    <w:p>
      <w:r>
        <w:rPr>
          <w:b/>
        </w:rPr>
        <w:t xml:space="preserve">Quelle: </w:t>
      </w:r>
      <w:r>
        <w:t>https://mcp.opencaselaw.ch/entscheid/ge_gerichte_ACJC_795_2024</w:t>
      </w:r>
    </w:p>
    <w:p>
      <w:r>
        <w:t>FR: GE_GERICHTE ACJC/795/2024 du 21 juin 2024</w:t>
      </w:r>
    </w:p>
    <w:p>
      <w:r>
        <w:t>IT: GE_GERICHTE ACJC/795/2024 del 21 giugno 2024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21 juin 2024.</w:t>
      </w:r>
    </w:p>
    <w:p>
      <w:r>
        <w:t>REPUBLIQUE ET</w:t>
      </w:r>
    </w:p>
    <w:p>
      <w:r>
        <w:t>CANTON DE GENEVE POUVOIR JUDICIAIRE C/27677/2023 ACJC/795/2024 ARRÊT DE LA COUR DE JUSTICE Chambre civile DU MARDI 18 JUIN 2024</w:t>
      </w:r>
    </w:p>
    <w:p>
      <w:r>
        <w:t>Entre Monsieur A______, domicilié ______ [GE], recourant contre un jugement rendu par la 20ème Chambre du Tribunal de première instance de ce canton le 2 mai 2024, et Madame B______, domiciliée ______ [GE], intimée, représenté par Me Christophe ZERMATTEN, avocat, GVA LAW, rue des Alpes 15, case postale 1592, 1211 Genève 1.</w:t>
      </w:r>
    </w:p>
    <w:p>
      <w:r>
        <w:t>- 2/3 -</w:t>
      </w:r>
    </w:p>
    <w:p>
      <w:r>
        <w:t>C/27677/2023 Vu, EN FAIT, le jugement JTPI/5410/2024 rendu le 2 mai 2024 par le Tribunal de première instance dans la cause C/27677/2023, communiqué pour notification aux parties par plis recommandés du 3 mai 2024, par lequel le Tribunal a condamné A______ à évacuer de sa personne et de ses biens le logement de quatre pièces sis avenue 1______ no. ______, à Genève, dont la locataire est B______ ou C______ (ch. 1 du dispositif), ordonné l’exécution directe de cette décision dès son entrée en force (ch. 2), autorisé B______ ou C______ à faire appel à la force publique en cas d’inexécution (ch. 3) et statué sur les frais (ch. 4 et 5); Vu le recours expédié à la Cour de justice le 8 juin 2024 par A______; Attendu qu'à teneur du suivi des envois de La Poste, le pli recommandé contenant le jugement attaqué a été distribué à A______ le 8 mai 2024; Considérant, EN DROIT, que la Cour est saisie d'un appel contre le ch. 1 du dispositif du jugement attaqué et d'un recours contre le ch. 2; que dans les deux cas, le délai pour contester ces décisions est de trente jours (art. 311 al. 1 CPC; 321 al. 1 CPC); Que la décision attaquée a été notifiée à A______ le 8 mai 2024, de sorte que le délai pour la contester venait à échéance le 7 juin 2024; Qu'ainsi, l'acte expédié le 8 juin 2024 est tardif et, partant, irrecevable, ce que la Cour peut constater d'entrée de cause et sans débats (art. 312 al. 1 in fine CPC; 322 al.1 in fine CPC); Qu'en tout état de cause, A______ ne conteste pas de manière motivée le jugement attaqué en tant qu'il a considéré qu'il occupait sans droit le logement litigieux et que ladite occupation, contre la volonté de sa partie adverse, constituait un trouble illicite de sa possession qui justifiait son évacuation; que l'acte déposé est dès lors également irrecevable pour ce motif; Que vu l'issue du litige, il ne sera pas perçu de frais judiciaires (art. 7 al. 2 RTFMC). * * * * *</w:t>
      </w:r>
    </w:p>
    <w:p>
      <w:r>
        <w:t>- 3/3 -</w:t>
      </w:r>
    </w:p>
    <w:p>
      <w:r>
        <w:t>C/27677/2023 PAR CES MOTIFS, La Chambre civile : Déclare irrecevables l'appel et le recours formés le 8 juin 2024 par A______ contre le jugement JTPI/5410/2024 rendu le 2 mai 2024 par le Tribunal de première instance dans la cause C/27677/2023. Dit qu'il n'est pas perçu de frais judiciaires. Siégeant : Monsieur Laurent RIEBEN, président; Madame Paola CAMPOMAGNANI, Madame Pauline ERARD, juges; Madame Sandra CARRIER, greffière.</w:t>
      </w:r>
    </w:p>
    <w:p>
      <w:r>
        <w:t>Le président : Laurent RIEBEN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