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ACJC/795/2023 vom 16. Juni 2023</w:t>
      </w:r>
    </w:p>
    <w:p>
      <w:r>
        <w:t>GE Cour de justice, 2023-06-16, FR</w:t>
      </w:r>
    </w:p>
    <w:p>
      <w:r>
        <w:rPr>
          <w:b/>
        </w:rPr>
        <w:t xml:space="preserve">Quelle: </w:t>
      </w:r>
      <w:r>
        <w:t>https://mcp.opencaselaw.ch/entscheid/ge_gerichte_ACJC_795_2023</w:t>
      </w:r>
    </w:p>
    <w:p>
      <w:r>
        <w:t>FR: GE_GERICHTE ACJC/795/2023 du 16 juin 2023</w:t>
      </w:r>
    </w:p>
    <w:p>
      <w:r>
        <w:t>IT: GE_GERICHTE ACJC/795/2023 del 16 giugno 2023</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w:t>
      </w:r>
    </w:p>
    <w:p>
      <w:r>
        <w:t>- 3/5 -</w:t>
      </w:r>
    </w:p>
    <w:p>
      <w:r>
        <w:t>C/3657/2023 1.1.2 Les citations, les ordonnances et les décisions sont notifiées par envoi recommandé ou d'une autre manière contre accusé de réception (art. 138 al. 1 CPC). Lorsque la partie est représentée, les actes sont notifiés à son représentant (art. 137 CPC). Dans le présent cas, il faut retenir que les notifications ont eu lieu au siège de la partie recourante. Comme aucune notification valable (réellement ou fictivement) ne peut être retenue, il n'y a pas lieu d'examiner si le recourant aurait dû déposer une demande de restitution du délai (art. 148 CPC) d'appel dès sa connaissance effective du jugement. En effet, la question de la restitution de délai n'entre en ligne de compte que lorsqu'un délai n'a pas été observé. Un acte qui n'a pas été valablement notifié ne déploie aucun effet juridique et ne fait partir aucun délai (arrêt 4A_21/2021 du 25 mai 2021 consid. 6.1 et les références citées).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le pli recommandé contenant la citation à comparaître à l'audience du Tribunal n’a pas été valablement notifié à son représentant ni même à la société. Or, l'avis aux parties de l'audience de faillite avant la tenue de celle-ci est une condition formelle de la décision de faillite.</w:t>
      </w:r>
    </w:p>
    <w:p>
      <w:r>
        <w:t>Il résulte de ce qui précède que le droit d'être entendue de la partie recourante a été violé puisqu'elle n'a pas été valablement convoquée à l'audience du 24 avril</w:t>
      </w:r>
    </w:p>
    <w:p>
      <w:r>
        <w:t>- 4/5 -</w:t>
      </w:r>
    </w:p>
    <w:p>
      <w:r>
        <w:t>C/3657/2023 2023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fr.(art. 48 et 61 OELP). Compte tenu de l'issue du recours, il se justifie de mettre les frais à la charge du canton. Il ne sera pour le surplus pas alloué de dépens (art. 105 al. 1 et 2 CPC), l'intimée ne s'étant pas déterminée. * * * * *</w:t>
      </w:r>
    </w:p>
    <w:p>
      <w:r>
        <w:t>- 5/5 -</w:t>
      </w:r>
    </w:p>
    <w:p>
      <w:r>
        <w:t>C/3657/2023 PAR CES MOTIFS, La Chambre civile : Annule le jugement JTPI/4861/2023 rendu le 24 avril 2023 par le Tribunal de première instance dans la cause C/3657/2023-19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SA la somme de 220 fr. Dit qu'il n'est pas alloué de dépens de recours. Siégeant : Madame Pauline ERARD, présidente; Madame Nathalie LANDRY-BARTHE, Monsieur Ivo BUETTI,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