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ACJC/795/2015 vom 29. Juni 2015</w:t>
      </w:r>
    </w:p>
    <w:p>
      <w:r>
        <w:t>GE Cour de justice, 2015-06-29, FR</w:t>
      </w:r>
    </w:p>
    <w:p>
      <w:r>
        <w:rPr>
          <w:b/>
        </w:rPr>
        <w:t xml:space="preserve">Quelle: </w:t>
      </w:r>
      <w:r>
        <w:t>https://mcp.opencaselaw.ch/entscheid/ge_gerichte_ACJC_795_2015</w:t>
      </w:r>
    </w:p>
    <w:p>
      <w:r>
        <w:t>FR: GE_GERICHTE ACJC/795/2015 du 29 juin 2015</w:t>
      </w:r>
    </w:p>
    <w:p>
      <w:r>
        <w:t>IT: GE_GERICHTE ACJC/795/2015 del 29 giugno 2015</w:t>
      </w:r>
    </w:p>
    <w:p>
      <w:pPr>
        <w:pStyle w:val="Heading2"/>
      </w:pPr>
      <w:r>
        <w:t>Erwägungen</w:t>
      </w:r>
    </w:p>
    <w:p>
      <w:r>
        <w:rPr>
          <w:b/>
        </w:rPr>
        <w:t>E. 1.1</w:t>
      </w:r>
    </w:p>
    <w:p>
      <w:r>
        <w:t>Le recours est recevable contre les décisions et ordonnances d'instruction de première instance dans les cas prévus par la loi (art. 319 let. b ch. 1 CPC), notamment contre une amende disciplinaire (art. 128 al. 4 CPC). Déposé dans le délai de trente jours et suivant la forme prescrite, le recours est re- cevable (art. 130, 131, 321 al. 1 CPC).</w:t>
      </w:r>
    </w:p>
    <w:p>
      <w:r>
        <w:rPr>
          <w:b/>
        </w:rPr>
        <w:t>E. 1.2</w:t>
      </w:r>
    </w:p>
    <w:p>
      <w:r>
        <w:t>Le recours est recevable pour violation du droit et la constatation manifeste- ment inexacte des faits (art. 320 CPC).</w:t>
      </w:r>
    </w:p>
    <w:p>
      <w:r>
        <w:rPr>
          <w:b/>
        </w:rPr>
        <w:t>E. 1.3</w:t>
      </w:r>
    </w:p>
    <w:p>
      <w:r>
        <w:t>Les conclusions, les allégations de faits et preuves nouvelles sont irrecevables (art. 326 al. 1 CPC). Dès lors, les faits nouvellement allégués par le recourant dans sa duplique seront écartés des débats.</w:t>
      </w:r>
    </w:p>
    <w:p>
      <w:r>
        <w:rPr>
          <w:b/>
        </w:rPr>
        <w:t>E. 2</w:t>
      </w:r>
    </w:p>
    <w:p>
      <w:r>
        <w:t>La décision attaquée a été rendue par le Tribunal composé de sa seule présidente.</w:t>
      </w:r>
    </w:p>
    <w:p>
      <w:r>
        <w:rPr>
          <w:b/>
        </w:rPr>
        <w:t>E. 2.1</w:t>
      </w:r>
    </w:p>
    <w:p>
      <w:r>
        <w:t>A teneur de l'art. 30 al. 1 Cst., qui a la même portée que l'art. 6 § 1 CEDH, toute personne, dont la cause doit être jugée dans une procédure judiciaire, a droit à ce que sa cause soit portée devant un tribunal établi par la loi, compétent, indé- pendant et impartial. Cette disposition constitutionnelle interdit les tribunaux d'ex- ception et la mise en œuvre de juges ad hoc ou ad personam; elle impose des exi- gences minimales en procédure cantonale et requiert une organisation judiciaire ainsi qu'une procédure déterminées par un texte légal (ATF 129 V 335 consid. 1.3.1 p. 338 et les références); que ces principes s'appliquent aussi aux juges suppléants et laïcs (arrêts du Tribunal fédéral 8C_470/2012 du 29 mai 2013 consid. 3; I 688/03 du 15 mars 2004 consid. 2 in SVR 2005 IV n. 32 p. 119 et les références). La Cour de céans examine d'office les conditions formelles de validité et de régu- larité de la procédure de première instance (ATF 135 V 124 consid. 3.1 p. 127; 132 V 93 consid. 1.2 p. 95 et les références; cf. aussi MEYER/DORMANN in Basler Kommentar zum Bundesgerichtsgesetz, 2ème éd. 2011, n. 8 ad art. 106 LTF), parmi lesquelles figure la composition - régulière ou pas - du tribunal qui a statué (ATF 129 V 335 consid. 1.2 p. 337; arrêts du Tribunal fédéral 9C_683/2012 du 27 mai 2013; 9C_836/2012 du 15 mai 2013). Le Tribunal fédéral a admis de façon constante que la composition irrégulière d'une autorité constitue une cause d'annulabilité du jugement qui a été rendu (ATF 136 I 207 consid. 5.6 p. 218 ss; arrêts du Tribunal fédéral 9C_683/2012 du 27 mai 2013; 9C_836/2012 du 15 mai 2013; I 688/03 précité consid. 3).</w:t>
      </w:r>
    </w:p>
    <w:p>
      <w:r>
        <w:t>- 5/6 -</w:t>
      </w:r>
    </w:p>
    <w:p>
      <w:r>
        <w:t>C/998/2013 Selon la jurisprudence, les juges assesseurs sont des magistrats de l'ordre judiciai- re à teneur de l'organisation cantonale (ATF 130 I 106; art. 5 et 88 LOJ-RSGE E 2 05). Le Tribunal des baux et loyers siège dans la composition d'un juge, qui le préside, d'un juge assesseur représentant les groupements de locataire et d'un juge asses- seur représentant les bailleurs (art. 88 LOJ). Selon la doctrine, constitue une "autre décision", au sens de l'art. 319 CPC, celle dont le prononcé marque définitivement le cours des débats et déploie - dans cette seule mesure - autorité et force de chose jugée à l'encontre des parties ou des tiers concernés. Tel est notamment le cas d'une amende disciplinaire, au sens de l'art. 128 al. 4 CPC (JEANDIN, Code de procédure civile commenté, n. 15 ad art. 319 CPC).</w:t>
      </w:r>
    </w:p>
    <w:p>
      <w:r>
        <w:rPr>
          <w:b/>
        </w:rPr>
        <w:t>E. 2.2</w:t>
      </w:r>
    </w:p>
    <w:p>
      <w:r>
        <w:t>En l'espèce, il est constant que la composition du Tribunal était régulière, lors de l'audience du 20 février 2015, dès lors que celui-ci était composé de sa prési- dente et de deux assesseurs. Toutefois, la décision d'amende, notifiée au recourant le même jour, a été prise par la présidente du Tribunal des baux et loyers, siégeant sans assesseurs, lesquels ne sont nullement mentionnés sur la décision. A cet égard, il importe peu que les décisions soient signées par le seul président. Seule est déterminante la composition du Tribunal amené à rendre une décision. Comme retenu ci-avant, cette décision est finale; il ne s'agit pas d'une ordonnance d'ins- truction. Il s'ensuit que le Tribunal des baux et loyers a statué dans une composition irrégu- lière pour rendre une décision, alors que la loi imposait que cette autorité siège avec assesseurs paritaires sous la présidence d'un juge de carrière, et rende sa dé- cision, cas échéant, à la majorité. Partant, il a violé la garantie constitutionnelle de l'art. 30 al. 1 Cst. Ce vice entraîne l'annulation du jugement et le renvoi de la cause au Tribunal des baux et loyers pour qu'il statue à nouveau dans une composition conforme à la loi.</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- 6/6 -</w:t>
      </w:r>
    </w:p>
    <w:p>
      <w:r>
        <w:t>C/998/2013 PAR CES MOTIFS, La Chambre des baux et loyers : A la forme : Déclare recevable le recours interjeté le 5 mars 2015 par A______ contre la décision AMTBL/7/2015 rendue le 20 février 2015 par le Tribunal des baux et loyers dans la cause C/998/2013-2. Au fond : Annule ce jugement. Cela fait, et statuant à nouveau : Renvoie la cause au Tribunal des baux et loyers pour nouvelle décision. Dit que la procédure est gratuite. Déboute les parties de toutes autres conclusions. Siégeant : Madame Nathalie LANDRY-BARTHE, présidente; Monsieur Laurent RIEBEN et Madame Fabienne GEISINGER-MARIÉTHOZ, juges; Monsieur Alain MAUNOIR et Monsieur Bertrand REICH,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