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ACJC/793/2017 vom 26. Juni 2017</w:t>
      </w:r>
    </w:p>
    <w:p>
      <w:r>
        <w:t>GE Cour de justice, 2017-06-26, FR</w:t>
      </w:r>
    </w:p>
    <w:p>
      <w:r>
        <w:rPr>
          <w:b/>
        </w:rPr>
        <w:t xml:space="preserve">Quelle: </w:t>
      </w:r>
      <w:r>
        <w:t>https://mcp.opencaselaw.ch/entscheid/ge_gerichte_ACJC_793_2017</w:t>
      </w:r>
    </w:p>
    <w:p>
      <w:r>
        <w:t>FR: GE_GERICHTE ACJC/793/2017 du 26 juin 2017</w:t>
      </w:r>
    </w:p>
    <w:p>
      <w:r>
        <w:t>IT: GE_GERICHTE ACJC/793/2017 del 26 giugno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- 5/11 -</w:t>
      </w:r>
    </w:p>
    <w:p>
      <w:r>
        <w:t>C/22371/2016</w:t>
      </w:r>
    </w:p>
    <w:p>
      <w:r>
        <w:t>Selon la jurisprudence constante du Tribunal fédéral, les contestations portant sur l'usage d'une chose louée sont de nature pécuniaire (arrêt du Tribunal fédéral 4C.310/1996 du 16 avril 1997 = SJ 1997 p. 493 consid. 1).</w:t>
      </w:r>
    </w:p>
    <w:p>
      <w:r>
        <w:t>Lorsque, dans le cadre de la procédure d'expulsion, le juge doit statuer sur la validité de la résiliation du bail, la valeur litigieuse est déterminée comme lorsque le locataire demande l'annulation du congé.</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rPr>
          <w:b/>
        </w:rPr>
        <w:t>E. 1.2</w:t>
      </w:r>
    </w:p>
    <w:p>
      <w:r>
        <w:t>En l'espèce, il s'agit d'une procédure d'expulsion dans le cadre de laquelle la validité de la résiliation du bail se pose.</w:t>
      </w:r>
    </w:p>
    <w:p>
      <w:r>
        <w:t>La valeur litigieuse s'élève donc à 53'280 fr. (1'480 fr. x 12 mois x 3 ans). Elle est supérieure à 10'000 fr.</w:t>
      </w:r>
    </w:p>
    <w:p>
      <w:r>
        <w:t>La voie de l'appel est ainsi ouverte.</w:t>
      </w:r>
    </w:p>
    <w:p>
      <w:r>
        <w:rPr>
          <w:b/>
        </w:rPr>
        <w:t>E. 1.3</w:t>
      </w:r>
    </w:p>
    <w:p>
      <w:r>
        <w:t>Selon les art. 311 et 321 al. 1 CPC, l'appel, écrit et motivé, est introduit auprès de l'instance d'appel dans les trente jours à compter de la notification de la décision, laquelle doit être jointe au dossier.</w:t>
      </w:r>
    </w:p>
    <w:p>
      <w:r>
        <w:t>Le délai d'appel est réduit à dix jours si la décision a été rendue en procédure sommaire (art. 314 al. 1 et 321 al. 2 CPC). Cette procédure s'applique notamment aux cas clairs (art. 248 let. b et 257 CPC).</w:t>
      </w:r>
    </w:p>
    <w:p>
      <w:r>
        <w:t>L'appel a été interjeté dans le délai et suivant la forme prescrits par la loi (art. 130, 131, 311 al. 1, 321 al. 1, 314 al. 1 et 321 al. 2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w:t>
      </w:r>
    </w:p>
    <w:p>
      <w:r>
        <w:t>- 6/11 -</w:t>
      </w:r>
    </w:p>
    <w:p>
      <w:r>
        <w:t>C/22371/2016 (let. b). Les deux conditions sont cumulatives (JEANDIN, Code de procédure civile commenté, Bâle, 2011, n. 6 ad art. 317 CPC).</w:t>
      </w:r>
    </w:p>
    <w:p>
      <w:r>
        <w:t>Les conditions d'application de l'art. 257 al. 1 CPC doivent être réalisées en première instance déjà, de sorte que le juge d'appel n'a pas à vérifier l'appréciation du premier juge sur la base de pièces qui ne lui ont pas été soumises. L'approche, selon laquelle il y lieu d'admettre une pièce nouvelle sur la base de l'art. 317 al. 1 CPC au motif qu'il s'agit de documents postérieurs au jugement de première instance, est erronée (arrêt du Tribunal fédéral 4A_420/2012 du 7 novembre 2012, in SJ 2013 I p. 129).</w:t>
      </w:r>
    </w:p>
    <w:p>
      <w:r>
        <w:t>Les conclusions, les allégations de faits et les preuves nouvelles sont irrecevables dans la procédure de recours (art. 326 al. 1 CPC).</w:t>
      </w:r>
    </w:p>
    <w:p>
      <w:r>
        <w:rPr>
          <w:b/>
        </w:rPr>
        <w:t>E. 2.2</w:t>
      </w:r>
    </w:p>
    <w:p>
      <w:r>
        <w:t>En l'espèce, à l'appui de son acte déposé au greffe de la Cour, la bailleresse a produit un courriel de la locataire à la régie daté du 24 novembre 2016, ainsi que deux courriels internes à la régie des 24 et 28 novembre 2016.</w:t>
      </w:r>
    </w:p>
    <w:p>
      <w:r>
        <w:t>Ces pièces et les faits qu'elles contiennent, sont irrecevables en appel en tant que celles-ci sont antérieures au 16 janvier 2017, à savoir la date de l'audience à l'issue de laquelle le Tribunal a gardé la cause à juger.</w:t>
      </w:r>
    </w:p>
    <w:p>
      <w:r>
        <w:rPr>
          <w:b/>
        </w:rPr>
        <w:t>E. 3</w:t>
      </w:r>
    </w:p>
    <w:p>
      <w:r>
        <w:t>La bailleresse fait grief aux premiers juges d'avoir constaté inexactement les faits, en tant que la locataire avait expressément admis l'existence d'une sous-location partielle nécessitant l'autorisation de la bailleresse, justifiant ainsi le congé extraordinaire notifié à celle-ci.</w:t>
      </w:r>
    </w:p>
    <w:p>
      <w:r>
        <w:t>Elle soutient également que les conditions de la procédure en cas clair sont réalisées. Selon elle, la locataire a elle-même résilié le contrat entre les parties et voulu restituer les locaux, la cause relative à sa contestation de congé a été rayée du rôle en raison de son absence à l'audience du 16 décembre 2016 et elle a renoncé à se défendre dans la procédure en évacuation, ne se présentant pas à l'audience.</w:t>
      </w:r>
    </w:p>
    <w:p>
      <w:r>
        <w:rPr>
          <w:b/>
        </w:rPr>
        <w:t>E. 3.1</w:t>
      </w:r>
    </w:p>
    <w:p>
      <w:r>
        <w:t>Il y a cas clair si l'état de fait n'est pas litigieux ou est susceptible d'être immédiatement prouvé et si la situation juridique est claire (art. 257 al. 1 CPC).</w:t>
      </w:r>
    </w:p>
    <w:p>
      <w:r>
        <w:t>L'état de fait doit pouvoir être établi sans peine, c'est-à-dire que les faits doivent être incontestés ou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Bâle, 2011, n. 13 ad</w:t>
      </w:r>
    </w:p>
    <w:p>
      <w:r>
        <w:t>- 7/11 -</w:t>
      </w:r>
    </w:p>
    <w:p>
      <w:r>
        <w:t>C/22371/2016 art. 257 CPC; Message du Conseil fédéral du 28 juin 2006 relatif au code de procédure civile suisse [CPC], in FF 2006, p. 6959).</w:t>
      </w:r>
    </w:p>
    <w:p>
      <w:r>
        <w:t>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 janvier 2012).</w:t>
      </w:r>
    </w:p>
    <w:p>
      <w:r>
        <w:t>Selon l'art. 254 al. 1 CPC, la preuve est en principe rapportée par titres (ATF 138 III 636 consid. 4.3.1; arrêt du Tribunal fédéral 4A_241/2012 du 7 août 2012 consid. 4).</w:t>
      </w:r>
    </w:p>
    <w:p>
      <w:r>
        <w:t>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t>La maxime des débats s'applique à la procédure des cas clairs (arrêt du Tribunal fédéral 4A_447/2011 du 20 septembre 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t>La Chambre des baux et loyers retient que le bailleur doit produire, à l'appui de sa requête en protection de cas clair, les titres permettant de prouver que la situation est claire.</w:t>
      </w:r>
    </w:p>
    <w:p>
      <w:r>
        <w:rPr>
          <w:b/>
        </w:rPr>
        <w:t>E. 3.2</w:t>
      </w:r>
    </w:p>
    <w:p>
      <w:r>
        <w:t>Selon la jurisprudence, l'art. 257f al. 3 CO permet au bailleur de résilier un bail d'habitation dans un délai de trente jours pour la fin d'un mois lorsque le locataire, malgré un avertissement écrit, passe outre le refus fondé du bailleur de consentir à la sous-location (ATF 134 III 300 consid. 3.1). Une sous-location licite (art. 262 CO) suppose que le locataire ait l'intention de réutiliser lui-même l'objet loué dans un avenir prévisible; de vagues intentions dans ce sens ne suffisent pas. Il y a lieu d'être relativement restrictif afin d'éviter que le droit à la sous-location ne soit dénaturé. A défaut, le bailleur peut opposer son refus (ATF 138 III 59 consid. 2.2.1). Le bailleur qui donne un tel congé supporte le fardeau de la preuve de validité du congé (ATF 138 III 59 consid. 2.1). Il doit prouver que les conditions d'une résiliation anticipée sont données et, partant, que la sous-location n'est pas licite, par exemple parce que le locataire n'a pas</w:t>
      </w:r>
    </w:p>
    <w:p>
      <w:r>
        <w:t>- 8/11 -</w:t>
      </w:r>
    </w:p>
    <w:p>
      <w:r>
        <w:t>C/22371/2016 l'intention de réutiliser lui-même l'objet loué dans un avenir prévisible (arrêt du Tribunal fédéral 4A_430/2013 du 14 février 2014 consid. 4.2).</w:t>
      </w:r>
    </w:p>
    <w:p>
      <w:r>
        <w:rPr>
          <w:b/>
        </w:rPr>
        <w:t>E. 3.3</w:t>
      </w:r>
    </w:p>
    <w:p>
      <w:r>
        <w:t>En l'espèce, contrairement à ce qu'ont retenu les premiers juges, la Cour retiendra que la locataire a admis expressément avoir sous-loué partiellement son appartement par courrier du 12 mai 2016 et celui reçu par la régie le 12 août 2016, sollicitant par ailleurs l'accord de la bailleresse à ce sujet.</w:t>
      </w:r>
    </w:p>
    <w:p>
      <w:r>
        <w:t>Ces deux courriers expliquaient que le projet de la locataire était de vivre avec son fiancé, que celle-ci attendait que la situation se formalise pour habiter chez celui- ci, de sorte qu'elle devait se déterminer ensuite sur une éventuelle résiliation de sa part de son contrat de bail à loyer.</w:t>
      </w:r>
    </w:p>
    <w:p>
      <w:r>
        <w:t>La procédure relative à la contestation du congé extraordinaire a été rayée du rôle.</w:t>
      </w:r>
    </w:p>
    <w:p>
      <w:r>
        <w:t>La Cour retiendra que la locataire a adressé un courrier non signé intitulé "Confirmation de résiliation" reçu par la régie le 16 novembre 2016, par lequel elle a indiqué résilier immédiatement son bail en raison de son emménagement chez son fiancé à 2______ à Genève, vouloir fixer l'état des lieux de sortie le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- 10/11 -</w:t>
      </w:r>
    </w:p>
    <w:p>
      <w:r>
        <w:t>C/22371/2016 PAR CES MOTIFS, La Chambre des baux et loyers : A la forme : Déclare recevable l'appel interjeté le 9 février 2017 par A______ contre le jugement JTBL/46/2017 rendu le 24 janvier 2017 par le Tribunal des baux et loyers dans la cause C/22371/2016-7-SD. Au fond : Annule ce jugement. Cela fait et statuant à nouveau : Condamne C______ à évacuer immédiatement de sa personne et de ses biens ainsi que toute autre personne faisant ménage commun avec elle l'appartement de ______ pièces au ______ étage de l'immeuble sis 1______ à Genève. Renvoie pour le surplus la cause au Tribunal des baux et loyers pour nouvelle décision dans le sens des considérants. Dit que la procédure est gratuite. Siégeant : Madame Nathalie LANDRY-BARTHE, présidente; Madame Sylvie DROIN, Monsieur Laurent RIEBEN, juges; Monsieur Nicolas DAUDIN, Monsieur Alain MAUNOIR, juges assesseurs; Madame Maïté VALENTE, greffière.</w:t>
      </w:r>
    </w:p>
    <w:p>
      <w:r>
        <w:t>La présidente : Nathalie LANDRY-BARTHE</w:t>
      </w:r>
    </w:p>
    <w:p>
      <w:r>
        <w:t>La greffière : Maïté VALENTE</w:t>
      </w:r>
    </w:p>
    <w:p>
      <w:r>
        <w:t>- 11/11 -</w:t>
      </w:r>
    </w:p>
    <w:p>
      <w:r>
        <w:t>C/22371/2016 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