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ACJC/792/2011 vom 20. Juni 2011</w:t>
      </w:r>
    </w:p>
    <w:p>
      <w:r>
        <w:t>GE Cour de justice, 2011-06-20, FR</w:t>
      </w:r>
    </w:p>
    <w:p>
      <w:r>
        <w:rPr>
          <w:b/>
        </w:rPr>
        <w:t xml:space="preserve">Quelle: </w:t>
      </w:r>
      <w:r>
        <w:t>https://mcp.opencaselaw.ch/entscheid/ge_gerichte_ACJC_792_2011</w:t>
      </w:r>
    </w:p>
    <w:p>
      <w:r>
        <w:t>FR: GE_GERICHTE ACJC/792/2011 du 20 juin 2011</w:t>
      </w:r>
    </w:p>
    <w:p>
      <w:r>
        <w:t>IT: GE_GERICHTE ACJC/792/2011 del 20 giugno 2011</w:t>
      </w:r>
    </w:p>
    <w:p>
      <w:pPr>
        <w:pStyle w:val="Heading2"/>
      </w:pPr>
      <w:r>
        <w:t>Erwägungen</w:t>
      </w:r>
    </w:p>
    <w:p>
      <w:r>
        <w:rPr>
          <w:b/>
        </w:rPr>
        <w:t>E. 15</w:t>
      </w:r>
    </w:p>
    <w:p>
      <w:r>
        <w:t>octobre 2010, X______ et Y______ ne se sont pas présentés. Le conseil de Z______ a indiqué qu'aucun versement n'était intervenu dans le délai comminatoire et que l'arriéré de loyer s'élevait à 12'789 fr. 05. Le Tribunal des baux et loyers a prononcé l'évacuation par défaut de X______ et Y______, par jugement notifié aux parties le 29 octobre 2010. h. Le 24 novembre 2010, X______ et Y______ ont formé opposition au jugement. A l'audience de comparution personnelle des parties et de plaidoiries du 10 janvier 2011, X______ et Y______ ne se sont à nouveau pas présentés. Le conseil de Z______ a précisé que l'arriéré de loyer était de 16'494 fr. 05. Le Tribunal a confirmé son jugement du 15 octobre 2010. C. Les arguments des parties seront examinés en tant que de besoin ci-après. EN DROIT 1. Selon l'art. 121 al. 2 LOJ (RS/GE E 2 05), entré en vigueur le 1er janvier 2011, dans les causes fondées sur les art. 257d et 282 CO, la Chambre des baux et loyers de la Cour de justice siège sans assesseurs. L'art. 143 LOJ consacré aux disposi- tions transitoires règle le sort des causes pendantes au moment de l'introduction de la LOJ. L'al. 1 indique que "en matière civile, les dispositions transitoires prévues aux art. 404 à 407 CPC s'appliquent". Ces dernières prévoyant l'application du nouveau droit de procédure aux recours formés contre des décisions communi- quées, comme en l'espèce, après le 1er janvier 2011, il convient également d'appli- quer la nouvelle LOJ et de statuer dans la composition sans assesseurs. 2. L'appel est recevable contre les décisions finales et les décisions incidentes de pre- mière instance (art. 308 al. 1 let. a CPC). Dans les affaires patrimoniales, l'appel est recevable si la valeur litigieuse au dernier état des conclusions est de 10'000 fr. au moins (art. 308 al. 2 CPC).</w:t>
      </w:r>
    </w:p>
    <w:p>
      <w:r>
        <w:t>- 5/9 -</w:t>
      </w:r>
    </w:p>
    <w:p>
      <w:r>
        <w:t>C/15977/2010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locataire peut être assi- milé à la valeur que représente l'usage des locaux pendant la période où son dé- 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2.1. En l'espèce, la présente procédure a trait exclusivement à une demande d'éva- cuation pour défaut de paiement. La valeur litigieuse correspond dès lors à la som- me des loyers entre le moment du dépôt du recours par les appelants et le moment où leur déguerpissement pourra vraisemblablement être exécuté par la force publi- que, soit 15'400 fr. (loyer mensuel hors charges de 1'100 fr. x 14 mois). La pério- de de 14 mois correspond à l'estimation suivante : trois mois de procédure devant la Cour de justice, trente jours pour recourir au Tribunal fédéral, quatre mois de procédure devant le Tribunal fédéral, trente jours pour l'entrée en force de l'arrêt du Tribunal fédéral et cinq mois concernant le dépôt et la procédure d'exécution forcée. La voie de l'appel est ainsi ouverte. 2.2. L'appel a été interjeté dans le délai de dix jours (art. 257 et 314 al. 1 CPC) et suivant la forme prescrite par la loi (art. 130, 131, 311 al. 1 CPC). Il est ainsi rece- vable. La Cour revoit la cause avec un plein pouvoir d'examen (art. 310 CPC). L'allé- gation de faits et de moyens de preuve nouveaux est admise aux conditions pré- vues à l'art. 317 al. 1 CPC.</w:t>
      </w:r>
    </w:p>
    <w:p>
      <w:r>
        <w:t>- 6/9 -</w:t>
      </w:r>
    </w:p>
    <w:p>
      <w:r>
        <w:t>C/15977/2010 3.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3.1. Selon la jurisprudence, une résiliation de bail est annulable lorsqu’elle est abusive ou contraire à la bonne foi, même si elle a pour cause la demeure du loca- 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(ATF 120 II 31 consid. 4a p. 32 et réf. cit., ATF in SJ 2004 I p. 424, cons. 3.1.). Le locataire qui entend faire valoir l’annulabilité du congé pour ce motif doit avoir agi dans le délai péremptoire prescrit par l’art. 273 al. 1 CO, soit 30 jours dès la réception du congé, sous peine d’être déchu de ses droits (arrêt 4C.40/2004 paru in SJ 2005 p. 310, 312).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w:t>
      </w:r>
    </w:p>
    <w:p>
      <w:r>
        <w:t>- 7/9 -</w:t>
      </w:r>
    </w:p>
    <w:p>
      <w:r>
        <w:t>C/15977/2010 3.2. Le bailleur n’abuse pas de son droit, si après la réception de paiements tardifs du loyer, il résilie le bail pour non-paiement (ATF 119 II 232 consid. 3). Tel est également le cas lorsqu’il résilie le bail pour défaut de paiement du loyer dû et maintient cette résiliation même si, en cours de procédure d’expulsion, le locataire paie l’arriéré de loyer. 3.3. A la fin du bail, le locataire doit restituer la chose dans l'état qui résulte d'un usage conforme au contrat (art. 267 al. 1 CO). 3.4. Dans le cas d’espèce, les avis comminatoires ont été adressés aux appelants, en leur impartissant un délai de 30 jours pour régler deux mois d’arriérés de loyer et de charges; les appelants ont été informés de l’intention de l’intimée de résilier le bail à défaut de paiement intégral de la somme réclamée. Aucun versement n’est intervenu dans le délai comminatoire. L’intimée a ensuite résilié le bail. Le congé n’a pas été contesté par les appelants, de sorte que la ques- tion de l’annulation de la résiliation du bail ne saurait être examinée par la Cour de céans. Ainsi, le congé notifié par l’intimée aux appelants est valable. Aucun motif d’inefficacité n’existe dans le cas d’espèce, les autres conditions de l’art. 257d CO étant réunies. Les appelants ne disposent ainsi plus d'aucun titre juridique les autorisant à rester dans l'appartement de l'intimée. 4. Les appelants se prévalent de l'art. 10a de la Constitution genevoise, garantissant le droit au logement et prévoyant que l'Etat et les communes encouragent par des mesures appropriées la réalisation de logements répondant au besoin reconnu de la population, en menant une politique sociale du logement, et en prenant diverses mesures énumérées à titre exemplatif. Ils invoquent aussi l'art. 11 al. 1 du Pacte international relatif aux droits économi- ques, sociaux et culturel (RS 0.101.1), à teneur duquel les Etats parties au Pacte reconnaissent à toute personne le droit à un niveau de vie suffisant pour elle- même et sa famille, y compris une nourriture, un vêtement et un logement suffi- sant, ainsi qu'à une amélioration constante de ses conditions d'existence. La Cour relève toutefois que ces dispositions sont des normes de droit public : elles ne concernent que les relations entre les personnes privées et l'Etat et sont, à Genève, concrétisées en particulier par la législation sociale. Ces normes ne sont en revanche pas directement applicables à des relations relevant du pur droit privé, tel qu'un rapport de bail (ACJC/740/2008 du 16.06.2008). 5. Au demeurant, les éventuels motifs d’ordre personnel dont pourraient se prévaloir les appelants ne pourraient être pris en compte que dans le cadre de l’exécution de</w:t>
      </w:r>
    </w:p>
    <w:p>
      <w:r>
        <w:t>- 8/9 -</w:t>
      </w:r>
    </w:p>
    <w:p>
      <w:r>
        <w:t>C/15977/2010 la décision d’évacuation (art. 337 al. 2 CPC). Ces motifs ne peuvent pas entrer en considération dans le cadre de l’examen de la procédure d'évacuation par la Cour. 6. C'est donc à juste titre que le Tribunal des baux et loyers a retenu que les con- ditions de l'action en évacuation étaient remplies et son jugement doit, par consé- quent, être confirmé. 7. La procédure est gratuite, de sorte qu'il n'est pas perçu de frais ni alloué de dépens (art. 17 al. 1 LACC). * * * * *</w:t>
      </w:r>
    </w:p>
    <w:p>
      <w:r>
        <w:t>- 9/9 -</w:t>
      </w:r>
    </w:p>
    <w:p>
      <w:r>
        <w:t>C/15977/2010 PAR CES MOTIFS, La Chambre des baux et loyers : A la forme : Déclare recevable l'appel interjeté le 18 mars 2011 par X______ et Y______ contre le jugement JTBL/12/2011 rendu le 10 janvier 2011 par le Tribunal des baux et loyers dans la cause C/15977/2010-6-E. Au fond : Confirme ledit jugement. Dit que la procédure est gratuite. Déboute les parties de toutes autres conclusions. Siégeant : Monsieur Jean-Marc STRUBIN, président; Madame Elena SAMPEDRO et Madame Nathalie LANDRY-BARTHE, juges; Madame Maïté VALENTE, greffière.</w:t>
      </w:r>
    </w:p>
    <w:p>
      <w:r>
        <w:t>Le président : Jean-Marc STRUBIN</w:t>
      </w:r>
    </w:p>
    <w:p>
      <w:r>
        <w:t>La greffière: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