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ACJC/791/2023 vom 16. Juni 2023</w:t>
      </w:r>
    </w:p>
    <w:p>
      <w:r>
        <w:t>GE Cour de justice, 2023-06-16, FR</w:t>
      </w:r>
    </w:p>
    <w:p>
      <w:r>
        <w:rPr>
          <w:b/>
        </w:rPr>
        <w:t xml:space="preserve">Quelle: </w:t>
      </w:r>
      <w:r>
        <w:t>https://mcp.opencaselaw.ch/entscheid/ge_gerichte_ACJC_791_2023</w:t>
      </w:r>
    </w:p>
    <w:p>
      <w:r>
        <w:t>FR: GE_GERICHTE ACJC/791/2023 du 16 juin 2023</w:t>
      </w:r>
    </w:p>
    <w:p>
      <w:r>
        <w:t>IT: GE_GERICHTE ACJC/791/2023 del 16 giugno 2023</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w:t>
      </w:r>
    </w:p>
    <w:p>
      <w:r>
        <w:t>- 3/5 -</w:t>
      </w:r>
    </w:p>
    <w:p>
      <w:r>
        <w:t>C/7614/2023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Il résulte de ce qui précède que le droit d'être entendue de la partie recourante a été violé puisqu'elle n'a pas été valablement convoquée à l'audience du 25 mai</w:t>
      </w:r>
    </w:p>
    <w:p>
      <w:r>
        <w:t>- 4/5 -</w:t>
      </w:r>
    </w:p>
    <w:p>
      <w:r>
        <w:t>C/7614/2023 2023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Il ne sera pour le surplus pas alloué de dépens (art. 105 al. 1 et 2 CPC), l'intimée ne s'étant pas déterminée. * * * * *</w:t>
      </w:r>
    </w:p>
    <w:p>
      <w:r>
        <w:t>- 5/5 -</w:t>
      </w:r>
    </w:p>
    <w:p>
      <w:r>
        <w:t>C/7614/2023 PAR CES MOTIFS, La Chambre civile : Annule le jugement JTPI/6093/2023 rendu le 25 mai 2023 par le Tribunal de première instance dans la cause C/7614/2023-10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SÀRL le montant de 220 fr. Dit qu'il n'est pas alloué de dépens de recours. Siégeant : Madame Pauline ERARD; Madame Nathalie LANDRY-BARTHE et Monsieur Ivo BUETTI; Madame Marie-Pierre GROSJEAN, greffière.;</w:t>
      </w:r>
    </w:p>
    <w:p>
      <w:r>
        <w:t>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