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ACJC/791/2011 vom 20. Juni 2011</w:t>
      </w:r>
    </w:p>
    <w:p>
      <w:r>
        <w:t>GE Cour de justice, 2011-06-20, FR</w:t>
      </w:r>
    </w:p>
    <w:p>
      <w:r>
        <w:rPr>
          <w:b/>
        </w:rPr>
        <w:t xml:space="preserve">Quelle: </w:t>
      </w:r>
      <w:r>
        <w:t>https://mcp.opencaselaw.ch/entscheid/ge_gerichte_ACJC_791_2011</w:t>
      </w:r>
    </w:p>
    <w:p>
      <w:r>
        <w:t>FR: GE_GERICHTE ACJC/791/2011 du 20 juin 2011</w:t>
      </w:r>
    </w:p>
    <w:p>
      <w:r>
        <w:t>IT: GE_GERICHTE ACJC/791/2011 del 20 giugno 2011</w:t>
      </w:r>
    </w:p>
    <w:p>
      <w:pPr>
        <w:pStyle w:val="Heading2"/>
      </w:pPr>
      <w:r>
        <w:t>Erwägungen</w:t>
      </w:r>
    </w:p>
    <w:p>
      <w:r>
        <w:rPr>
          <w:b/>
        </w:rPr>
        <w:t>E. 10</w:t>
      </w:r>
    </w:p>
    <w:p>
      <w:r>
        <w:t>janvier 2011, le conseil de Z______ a persisté dans sa demande et a indiqué que les locataires étaient à jour dans le paiement du loyer. Dès lors qu'il s'agissait</w:t>
      </w:r>
    </w:p>
    <w:p>
      <w:r>
        <w:t>- 4/8 -</w:t>
      </w:r>
    </w:p>
    <w:p>
      <w:r>
        <w:t>C/14912/2010 de la troisième procédure d'évacuation, Z______ entendait poursuivre la présente procédure jusqu'à son terme. Le conseil de X______ et Y______ a pour sa part souligné qu'un accord avait été conclu devant la Commission de conciliation et a sollicité que Z______ comparaisse en personne lors d'une nouvelle audience. Le Tribunal des baux et loyers a gardé la cause à juger à l'issue de l'audience. Il a rendu son jugement le 10 janvier 2011. h. A la suite de l’appel formé par X______ et Y______ le 18 février 2011 et de la réponse de Z______ le 11 mars 2011, la cause a été mise en délibération. EN DROIT 1. Selon l'art. 121 al. 2 LOJ (RS/GE E 2 05), entré en vigueur le 1er janvier 2011, dans les causes fondées sur les art. 257d et 282 CO, la Chambre des baux et loyers de la Cour de justice siège sans assesseurs. L'art. 143 LOJ consacré aux disposi- tions transitoires règle le sort des causes pendantes au moment de l'introduction de la LOJ. L'alinéa 1 indique qu"en matière civile, les dispositions transitoires pré- vues aux art. 404 à 407 CPC s'appliquent". Ces dernières prévoyant l'application du nouveau droit de procédure aux recours formés contre des décisions commu- niquées, comme en l'espèce, après le 1er janvier 2011, il convient également d'appliquer la nouvelle LOJ et de statuer dans la composition sans assesseurs. 2. L'appel est recevable contre les décisions finales et les décisions incidentes de pre- 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 gation du bail ne se pose pas, que l'intérêt économique du locataire peut être assi-</w:t>
      </w:r>
    </w:p>
    <w:p>
      <w:r>
        <w:t>- 5/8 -</w:t>
      </w:r>
    </w:p>
    <w:p>
      <w:r>
        <w:t>C/14912/2010 milé à la valeur que représente l'usage des locaux pendant la période où son déguerpissement ne peut pas être exécuté par la force publique (arrêt 4A_72/2007 du 22 août 2007 consid. 2.2). Dans un arrêt de 2009, le Tribunal fédéral a éga- lement précisé que la valeur correspond à l'usage de l'appartement pendant la période durant laquelle le locataire pourrait encore l'occuper s'il obtient gain de cause (arrêt 4A_549/2008 du 19 janvier 2009 consid. 1). 2.1. En l'espèce, la présente procédure a trait exclusivement à une demande d'éva- cuation pour défaut de paiement. La valeur litigieuse correspond dès lors à la somme des loyers entre le moment du dépôt du recours par les appelants et le mo- ment où leur déguerpissement pourra vraisemblablement être exécuté par la force publique, soit 24'906 fr. (loyer mensuel hors charges de 1'779 fr. x 14 mois). La période de 14 mois correspond à l'estimation suivante : trois mois de procédure devant la Cour de justice, trente jours pour recourir au Tribunal fédéral, quatre mois de procédure devant le Tribunal fédéral, trente jours pour l'entrée en force de l'arrêt du Tribunal fédéral et cinq mois concernant le dépôt et la procédure d'exé- cution forcée. La voie de l'appel est ainsi ouverte. 2.2. L'appel a été interjeté dans le délai de dix jours (art. 257 et 314 al. 1 CPC) et suivant la forme prescrite par la loi (art. 130, 131, 311 al. 1 CPC). Il est ainsi rece- vable. La Cour revoit la cause avec un plein pouvoir d'examen (art. 310 CPC). L'allé- gation de faits et de moyens de preuve nouveaux est admise aux conditions pré- vues à l'art. 317 al. 1 CPC. 3.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des baux d’habitation et de locaux commerciaux, de 30 jours au moins. Faute de paiement dans le délai fixé, le bailleur peut résilier le contrat avec effet immédiat; les baux d’habitation et de locaux commerciaux peuvent être résiliés, moyennant un délai de congé minimum de 30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 paiement dans le délai imparti, si le versement réclamé n’a pas été payé, et si le congé satisfait aux exigences de forme</w:t>
      </w:r>
    </w:p>
    <w:p>
      <w:r>
        <w:t>- 6/8 -</w:t>
      </w:r>
    </w:p>
    <w:p>
      <w:r>
        <w:t>C/14912/2010 prévues aux art. 266l et 266n CO et respecte le délai et le terme prescrits par l’art. 257d al. 2 CO. Le délai comminatoire de l’art. 257d al. 1 CO commence à courir le lendemain du jour où le locataire a reçu l’avis du bailleur (LACHAT, Le bail à loyer, 2008, p. 667). Si les conditions légales sont remplies, le juge doit prononcer l’évacuation; sinon, il doit rejeter la requête. 3.1. Selon la jurisprudence, une résiliation de bail est annulable lorsqu’elle est abusive ou contraire à la bonne foi, même si elle a pour cause la demeure du loca- taire, l’art. 271 al. 1 CO s’appliquant en cas de résiliation opérée en application de l’art. 257d CO. Mais le juge ne peut alors annuler le congé litigieux que si celui-ci est inadmissible au regard de la jurisprudence relative à l’abus de droit. Seules des circonstances particulières justifient l’annulation d’un tel congé (ATF 120 II 31 consid. 4a p. 32 et réf. cit., ATF in SJ 2004 I p. 424, consid. 3.1.). Le locataire qui entend faire valoir l’annulabilité du congé pour ce motif doit avoir agi dans le délai péremptoire prescrit par l’art. 273 al. 1 CO, soit 30 jours dès la réception du congé, sous peine d’être déchu de ses droits (arrêt 4C.40/2004 paru in SJ 2005 p. 310, 312). Lorsque le congé est inefficace ou dépourvu d’effet, soit lorsque ses conditions matérielles font défaut (ATF 121 III 156 consid. 1c p. 160), le locataire n’a pas l’obligation de le contester dans le délai de l’art. 273 CO et peut le soulever lors- que le bailleur engage la procédure d’expulsion (ATF 122 III 92 consid. 2b = JdT 1996 I 595, 598). 3.2. Le bailleur n’abuse pas de son droit, si après la réception de paiements tardifs du loyer, il résilie le bail pour non paiement (ATF 119 II 232 cons. 3). Tel est éga- lement le cas lorsqu’il résilie le bail pour défaut de paiement du loyer dû et main- tient cette résiliation même si, en cours de procédure d’expulsion, le locataire paie l’arriéré de loyer. Toutefois, la Chambre d’appel en matière de baux et loyers a jugé que le bailleur qui maintient sa requête en évacuation au Tribunal des baux et loyers, introduite après avoir reçu l’assurance que l’arriéré et les loyers futurs seraient pris en charge par l’Etat, avec pour objectif principal d’obliger les locataires à prendre à leur charge les frais d’avocat de la bailleresse, et non à se prémunir contre de fu- turs défauts de paiement du loyer, commet un abus de droit, car il n’a plus aucun intérêt actuel à requérir l’évacuation (ACJC/482/2003, Z. c/ X. S.A.). 3.3. A la fin du bail, le locataire doit restituer la chose dans l'état qui résulte d'un usage conforme au contrat (art. 267 al. 1 CO).</w:t>
      </w:r>
    </w:p>
    <w:p>
      <w:r>
        <w:t>- 7/8 -</w:t>
      </w:r>
    </w:p>
    <w:p>
      <w:r>
        <w:t>C/14912/2010 3.4. Dans le cas d’espèce, les avis comminatoires ont été adressés aux appelants, en leur impartissant un délai de 30 jours pour régler un mois d’arriéré de loyer et de charges; les appelants ont été informés de l’intention de l’intimée de résilier le bail à défaut de paiement intégral de la somme réclamée. Aucun versement n’est intervenu dans le délai comminatoire. L’intimée a ensuite résilié le bail. Le congé n’a pas été contesté par les appelants, de sorte que la ques- tion de l’annulation de la résiliation du bail ne saurait être examinée par la Cour de céans. Ainsi, le congé notifié par l’intimée aux appelants est valable. Aucun motif d’inefficacité n’existe dans le cas d’espèce, les autres conditions de l’art. 257d CO étant réunies. Un accord est certes intervenu lors de la première audience de conciliation aux termes duquel les appelants se sont engagés à verser les indemnités courantes régulièrement, le premier versement devant intervenir dès la fin du mois d'août 2010, et à rattraper l'arriéré de loyer de 7'167 fr. 65 en six paiements, la première mensualité devant être payée à fin août 2010. La Cour relève cependant que les appelants n'ont versé ni les indemnités courantes des mois de septembre et d'octobre 2010, ni rattrapé leur dette selon les modalités convenues. L'intimée ne commet ainsi aucun abus de droit à requérir l'évacuation des appelants. C'est donc à juste titre que le Tribunal des baux et loyers a retenu que les condi- tions de l'action en évacuation étaient remplies et son jugement doit, par consé- quent, être confirmé. 4. La procédure est gratuite, de sorte qu'il n'est pas perçu de frais ni alloué de dépens (art. 17 al. 1 LACC). * * * * *</w:t>
      </w:r>
    </w:p>
    <w:p>
      <w:r>
        <w:t>- 8/8 -</w:t>
      </w:r>
    </w:p>
    <w:p>
      <w:r>
        <w:t>C/14912/2010 PAR CES MOTIFS, La Chambre des baux et loyers : A la forme : Déclare recevable l'appel interjeté le 18 février 2011 par X______ et Y______ contre le jugement JTBL/5/2011 rendu le 10 janvier 2011 par le Tribunal des baux et loyers dans la cause C/14912/2010-6-E. Au fond : Confirme ledit jugement. Dit que la procédure est gratuite. Déboute les parties de toutes autres conclusions. Siégeant : Monsieur Jean-Marc STRUBIN, président; Madame Elena SAMPEDRO, Madame Nathalie LANDRY-BARTHE, juges; Madame Maïté VALENTE, greffière.</w:t>
      </w:r>
    </w:p>
    <w:p>
      <w:r>
        <w:t>Le président : Jean-Marc STRUBIN</w:t>
      </w:r>
    </w:p>
    <w:p>
      <w:r>
        <w:t>La greffière: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 cf. considérant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